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CD38" w14:textId="1F930DA2" w:rsidR="006E4C6C" w:rsidRDefault="006E4C6C" w:rsidP="00CA684B">
      <w:pPr>
        <w:pStyle w:val="Heading1"/>
        <w:jc w:val="center"/>
      </w:pPr>
      <w:r>
        <w:t xml:space="preserve">Class </w:t>
      </w:r>
      <w:proofErr w:type="spellStart"/>
      <w:r>
        <w:t>exam</w:t>
      </w:r>
      <w:proofErr w:type="spellEnd"/>
      <w:r>
        <w:t xml:space="preserve">: </w:t>
      </w:r>
      <w:proofErr w:type="spellStart"/>
      <w:r>
        <w:t>Model</w:t>
      </w:r>
      <w:proofErr w:type="spellEnd"/>
      <w:r>
        <w:t xml:space="preserve"> </w:t>
      </w:r>
      <w:proofErr w:type="spellStart"/>
      <w:r>
        <w:t>implied</w:t>
      </w:r>
      <w:proofErr w:type="spellEnd"/>
      <w:r>
        <w:t xml:space="preserve"> </w:t>
      </w:r>
      <w:proofErr w:type="spellStart"/>
      <w:r>
        <w:t>correlations</w:t>
      </w:r>
      <w:proofErr w:type="spellEnd"/>
    </w:p>
    <w:tbl>
      <w:tblPr>
        <w:tblStyle w:val="TableGrid"/>
        <w:tblW w:w="0" w:type="auto"/>
        <w:tblLook w:val="04A0" w:firstRow="1" w:lastRow="0" w:firstColumn="1" w:lastColumn="0" w:noHBand="0" w:noVBand="1"/>
      </w:tblPr>
      <w:tblGrid>
        <w:gridCol w:w="4116"/>
        <w:gridCol w:w="1237"/>
        <w:gridCol w:w="3163"/>
      </w:tblGrid>
      <w:tr w:rsidR="00A93E9D" w14:paraId="16067803" w14:textId="77777777" w:rsidTr="00B71E29">
        <w:tc>
          <w:tcPr>
            <w:tcW w:w="4116" w:type="dxa"/>
          </w:tcPr>
          <w:p w14:paraId="5793DD18" w14:textId="77777777" w:rsidR="006E4C6C" w:rsidRDefault="0041762A" w:rsidP="006E4C6C">
            <w:proofErr w:type="spellStart"/>
            <w:r>
              <w:t>Model</w:t>
            </w:r>
            <w:proofErr w:type="spellEnd"/>
          </w:p>
        </w:tc>
        <w:tc>
          <w:tcPr>
            <w:tcW w:w="1237" w:type="dxa"/>
          </w:tcPr>
          <w:p w14:paraId="5E95D661" w14:textId="77777777" w:rsidR="006E4C6C" w:rsidRDefault="0041762A" w:rsidP="0041762A">
            <w:pPr>
              <w:tabs>
                <w:tab w:val="left" w:pos="1500"/>
              </w:tabs>
            </w:pPr>
            <w:proofErr w:type="spellStart"/>
            <w:r>
              <w:t>Question</w:t>
            </w:r>
            <w:proofErr w:type="spellEnd"/>
          </w:p>
        </w:tc>
        <w:tc>
          <w:tcPr>
            <w:tcW w:w="3163" w:type="dxa"/>
          </w:tcPr>
          <w:p w14:paraId="354E4053" w14:textId="15A93489" w:rsidR="006E4C6C" w:rsidRDefault="0041762A" w:rsidP="006E4C6C">
            <w:proofErr w:type="spellStart"/>
            <w:r>
              <w:t>Answer</w:t>
            </w:r>
            <w:proofErr w:type="spellEnd"/>
            <w:r w:rsidR="00BB1293">
              <w:t xml:space="preserve"> </w:t>
            </w:r>
            <w:proofErr w:type="spellStart"/>
            <w:r w:rsidR="00BB1293">
              <w:t>here</w:t>
            </w:r>
            <w:proofErr w:type="spellEnd"/>
          </w:p>
        </w:tc>
      </w:tr>
      <w:tr w:rsidR="00A93E9D" w14:paraId="15264082" w14:textId="77777777" w:rsidTr="00B71E29">
        <w:trPr>
          <w:trHeight w:val="944"/>
        </w:trPr>
        <w:tc>
          <w:tcPr>
            <w:tcW w:w="4116" w:type="dxa"/>
            <w:vMerge w:val="restart"/>
          </w:tcPr>
          <w:p w14:paraId="1136C5FD" w14:textId="37FEDF3F" w:rsidR="009A7DA6" w:rsidRDefault="00E05CA4" w:rsidP="006E4C6C">
            <w:r>
              <w:rPr>
                <w:noProof/>
              </w:rPr>
              <mc:AlternateContent>
                <mc:Choice Requires="wps">
                  <w:drawing>
                    <wp:anchor distT="0" distB="0" distL="114300" distR="114300" simplePos="0" relativeHeight="251659264" behindDoc="0" locked="0" layoutInCell="1" allowOverlap="1" wp14:anchorId="6D9EE68F" wp14:editId="0EDF90D0">
                      <wp:simplePos x="0" y="0"/>
                      <wp:positionH relativeFrom="column">
                        <wp:posOffset>1716198</wp:posOffset>
                      </wp:positionH>
                      <wp:positionV relativeFrom="paragraph">
                        <wp:posOffset>153670</wp:posOffset>
                      </wp:positionV>
                      <wp:extent cx="276606" cy="228600"/>
                      <wp:effectExtent l="50800" t="76200" r="28575" b="76200"/>
                      <wp:wrapNone/>
                      <wp:docPr id="3" name="Rectangle 3"/>
                      <wp:cNvGraphicFramePr/>
                      <a:graphic xmlns:a="http://schemas.openxmlformats.org/drawingml/2006/main">
                        <a:graphicData uri="http://schemas.microsoft.com/office/word/2010/wordprocessingShape">
                          <wps:wsp>
                            <wps:cNvSpPr/>
                            <wps:spPr>
                              <a:xfrm rot="18900000">
                                <a:off x="0" y="0"/>
                                <a:ext cx="276606" cy="2286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135.15pt;margin-top:12.1pt;width:21.8pt;height:18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" fillcolor="white [3212]" stroked="f"/>
                  </w:pict>
                </mc:Fallback>
              </mc:AlternateContent>
            </w:r>
            <w:r w:rsidR="00D760D3" w:rsidRPr="00D760D3">
              <w:rPr>
                <w:noProof/>
              </w:rPr>
              <w:t xml:space="preserve"> </w:t>
            </w:r>
            <w:r w:rsidR="00D760D3" w:rsidRPr="00D760D3">
              <w:rPr>
                <w:noProof/>
              </w:rPr>
              <w:drawing>
                <wp:inline distT="0" distB="0" distL="0" distR="0" wp14:anchorId="4CCED16D" wp14:editId="4A6C2F91">
                  <wp:extent cx="24384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8400" cy="1219200"/>
                          </a:xfrm>
                          <a:prstGeom prst="rect">
                            <a:avLst/>
                          </a:prstGeom>
                        </pic:spPr>
                      </pic:pic>
                    </a:graphicData>
                  </a:graphic>
                </wp:inline>
              </w:drawing>
            </w:r>
          </w:p>
        </w:tc>
        <w:tc>
          <w:tcPr>
            <w:tcW w:w="1237" w:type="dxa"/>
          </w:tcPr>
          <w:p w14:paraId="7D56258A" w14:textId="77777777" w:rsidR="009A7DA6" w:rsidRDefault="00DE5A9F" w:rsidP="006E4C6C">
            <w:proofErr w:type="spellStart"/>
            <w:r>
              <w:t>Cor</w:t>
            </w:r>
            <w:proofErr w:type="spellEnd"/>
            <w:r>
              <w:t>(x</w:t>
            </w:r>
            <w:proofErr w:type="gramStart"/>
            <w:r>
              <w:t>1,y</w:t>
            </w:r>
            <w:proofErr w:type="gramEnd"/>
            <w:r w:rsidR="009A7DA6">
              <w:t>)</w:t>
            </w:r>
          </w:p>
        </w:tc>
        <w:tc>
          <w:tcPr>
            <w:tcW w:w="3163" w:type="dxa"/>
          </w:tcPr>
          <w:p w14:paraId="3A3FB97B" w14:textId="77777777" w:rsidR="00CA684B" w:rsidRDefault="00CA684B" w:rsidP="00970822">
            <w:pPr>
              <w:rPr>
                <w:lang w:val="en-GB"/>
              </w:rPr>
            </w:pPr>
          </w:p>
          <w:p w14:paraId="6CEB2CE5" w14:textId="41D9E0EC" w:rsidR="00CA684B" w:rsidRPr="00970822" w:rsidRDefault="00CA684B" w:rsidP="00970822">
            <w:pPr>
              <w:rPr>
                <w:lang w:val="en-GB"/>
              </w:rPr>
            </w:pPr>
          </w:p>
        </w:tc>
      </w:tr>
      <w:tr w:rsidR="00A93E9D" w14:paraId="341E7DA2" w14:textId="77777777" w:rsidTr="00B71E29">
        <w:tc>
          <w:tcPr>
            <w:tcW w:w="4116" w:type="dxa"/>
            <w:vMerge/>
          </w:tcPr>
          <w:p w14:paraId="778583AE" w14:textId="77777777" w:rsidR="009A7DA6" w:rsidRDefault="009A7DA6" w:rsidP="006E4C6C"/>
        </w:tc>
        <w:tc>
          <w:tcPr>
            <w:tcW w:w="1237" w:type="dxa"/>
          </w:tcPr>
          <w:p w14:paraId="58199CDA" w14:textId="77777777" w:rsidR="009A7DA6" w:rsidRDefault="00F11579" w:rsidP="006E4C6C">
            <w:proofErr w:type="spellStart"/>
            <w:r>
              <w:t>Var</w:t>
            </w:r>
            <w:proofErr w:type="spellEnd"/>
            <w:r>
              <w:t>(y</w:t>
            </w:r>
            <w:r w:rsidR="009A7DA6">
              <w:t>)</w:t>
            </w:r>
          </w:p>
        </w:tc>
        <w:tc>
          <w:tcPr>
            <w:tcW w:w="3163" w:type="dxa"/>
          </w:tcPr>
          <w:p w14:paraId="47F99D9B" w14:textId="77777777" w:rsidR="00CA684B" w:rsidRDefault="00CA684B" w:rsidP="00DB6678">
            <w:pPr>
              <w:rPr>
                <w:bCs/>
                <w:sz w:val="22"/>
                <w:lang w:val="en-GB"/>
              </w:rPr>
            </w:pPr>
          </w:p>
          <w:p w14:paraId="69A32DBC" w14:textId="504D7E78" w:rsidR="009C67DB" w:rsidRPr="00970822" w:rsidRDefault="009C67DB" w:rsidP="00DB6678"/>
        </w:tc>
      </w:tr>
      <w:tr w:rsidR="00A93E9D" w14:paraId="2CFD7674" w14:textId="77777777" w:rsidTr="00B71E29">
        <w:trPr>
          <w:trHeight w:val="854"/>
        </w:trPr>
        <w:tc>
          <w:tcPr>
            <w:tcW w:w="4116" w:type="dxa"/>
            <w:vMerge w:val="restart"/>
          </w:tcPr>
          <w:p w14:paraId="10C67EC1" w14:textId="6783F69D" w:rsidR="00CA684B" w:rsidRDefault="00CA684B" w:rsidP="006E4C6C">
            <w:r w:rsidRPr="00D760D3">
              <w:rPr>
                <w:noProof/>
              </w:rPr>
              <w:drawing>
                <wp:inline distT="0" distB="0" distL="0" distR="0" wp14:anchorId="4C98E191" wp14:editId="5EF30C7C">
                  <wp:extent cx="2476500" cy="157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2437" cy="1582117"/>
                          </a:xfrm>
                          <a:prstGeom prst="rect">
                            <a:avLst/>
                          </a:prstGeom>
                        </pic:spPr>
                      </pic:pic>
                    </a:graphicData>
                  </a:graphic>
                </wp:inline>
              </w:drawing>
            </w:r>
          </w:p>
        </w:tc>
        <w:tc>
          <w:tcPr>
            <w:tcW w:w="1237" w:type="dxa"/>
          </w:tcPr>
          <w:p w14:paraId="29F96FDB" w14:textId="77777777" w:rsidR="00CA684B" w:rsidRDefault="00CA684B" w:rsidP="006E4C6C">
            <w:proofErr w:type="spellStart"/>
            <w:r>
              <w:t>Cor</w:t>
            </w:r>
            <w:proofErr w:type="spellEnd"/>
            <w:r>
              <w:t>(</w:t>
            </w:r>
            <w:proofErr w:type="spellStart"/>
            <w:proofErr w:type="gramStart"/>
            <w:r>
              <w:t>x,m</w:t>
            </w:r>
            <w:proofErr w:type="spellEnd"/>
            <w:proofErr w:type="gramEnd"/>
            <w:r>
              <w:t>)</w:t>
            </w:r>
          </w:p>
        </w:tc>
        <w:tc>
          <w:tcPr>
            <w:tcW w:w="3163" w:type="dxa"/>
          </w:tcPr>
          <w:p w14:paraId="67F3B90D" w14:textId="77777777" w:rsidR="00CA684B" w:rsidRPr="00CA684B" w:rsidRDefault="00CA684B" w:rsidP="006E4C6C">
            <w:pPr>
              <w:rPr>
                <w:bCs/>
                <w:lang w:val="en-GB"/>
              </w:rPr>
            </w:pPr>
          </w:p>
          <w:p w14:paraId="6144F1CF" w14:textId="1DA2D612" w:rsidR="00CA684B" w:rsidRDefault="00CA684B" w:rsidP="006E4C6C"/>
        </w:tc>
      </w:tr>
      <w:tr w:rsidR="00A93E9D" w14:paraId="6146793A" w14:textId="77777777" w:rsidTr="00B71E29">
        <w:trPr>
          <w:trHeight w:val="791"/>
        </w:trPr>
        <w:tc>
          <w:tcPr>
            <w:tcW w:w="4116" w:type="dxa"/>
            <w:vMerge/>
          </w:tcPr>
          <w:p w14:paraId="12B61B55" w14:textId="77777777" w:rsidR="00CA684B" w:rsidRDefault="00CA684B" w:rsidP="006E4C6C"/>
        </w:tc>
        <w:tc>
          <w:tcPr>
            <w:tcW w:w="1237" w:type="dxa"/>
          </w:tcPr>
          <w:p w14:paraId="6F434186" w14:textId="77777777" w:rsidR="00CA684B" w:rsidRDefault="00CA684B" w:rsidP="00DE5A9F">
            <w:proofErr w:type="spellStart"/>
            <w:r>
              <w:t>Cor</w:t>
            </w:r>
            <w:proofErr w:type="spellEnd"/>
            <w:r>
              <w:t>(</w:t>
            </w:r>
            <w:proofErr w:type="spellStart"/>
            <w:proofErr w:type="gramStart"/>
            <w:r>
              <w:t>x,y</w:t>
            </w:r>
            <w:proofErr w:type="spellEnd"/>
            <w:proofErr w:type="gramEnd"/>
            <w:r>
              <w:t>)</w:t>
            </w:r>
          </w:p>
        </w:tc>
        <w:tc>
          <w:tcPr>
            <w:tcW w:w="3163" w:type="dxa"/>
          </w:tcPr>
          <w:p w14:paraId="4973AAF7" w14:textId="77777777" w:rsidR="00CA684B" w:rsidRPr="00CA684B" w:rsidRDefault="00CA684B" w:rsidP="00970822">
            <w:pPr>
              <w:rPr>
                <w:bCs/>
                <w:lang w:val="en-GB"/>
              </w:rPr>
            </w:pPr>
          </w:p>
          <w:p w14:paraId="0235B3FC" w14:textId="1077C7A5" w:rsidR="00CA684B" w:rsidRPr="00970822" w:rsidRDefault="00CA684B" w:rsidP="00970822"/>
        </w:tc>
      </w:tr>
      <w:tr w:rsidR="00A93E9D" w14:paraId="5190C06A" w14:textId="77777777" w:rsidTr="00B71E29">
        <w:tc>
          <w:tcPr>
            <w:tcW w:w="4116" w:type="dxa"/>
            <w:vMerge/>
          </w:tcPr>
          <w:p w14:paraId="67A58621" w14:textId="52C744A8" w:rsidR="00CA684B" w:rsidRDefault="00CA684B" w:rsidP="006E4C6C"/>
        </w:tc>
        <w:tc>
          <w:tcPr>
            <w:tcW w:w="1237" w:type="dxa"/>
          </w:tcPr>
          <w:p w14:paraId="54178B96" w14:textId="77777777" w:rsidR="00CA684B" w:rsidRDefault="00CA684B" w:rsidP="00DE5A9F">
            <w:proofErr w:type="spellStart"/>
            <w:r>
              <w:t>Cor</w:t>
            </w:r>
            <w:proofErr w:type="spellEnd"/>
            <w:r>
              <w:t>(</w:t>
            </w:r>
            <w:proofErr w:type="spellStart"/>
            <w:proofErr w:type="gramStart"/>
            <w:r>
              <w:t>m,y</w:t>
            </w:r>
            <w:proofErr w:type="spellEnd"/>
            <w:proofErr w:type="gramEnd"/>
            <w:r>
              <w:t>)</w:t>
            </w:r>
          </w:p>
        </w:tc>
        <w:tc>
          <w:tcPr>
            <w:tcW w:w="3163" w:type="dxa"/>
          </w:tcPr>
          <w:p w14:paraId="36FDE003" w14:textId="4E201F3F" w:rsidR="00CA684B" w:rsidRDefault="00CA684B" w:rsidP="00970822">
            <w:pPr>
              <w:rPr>
                <w:bCs/>
                <w:lang w:val="en-GB"/>
              </w:rPr>
            </w:pPr>
          </w:p>
          <w:p w14:paraId="415B88DB" w14:textId="77777777" w:rsidR="009C67DB" w:rsidRPr="00CA684B" w:rsidRDefault="009C67DB" w:rsidP="00970822">
            <w:pPr>
              <w:rPr>
                <w:bCs/>
                <w:lang w:val="en-GB"/>
              </w:rPr>
            </w:pPr>
          </w:p>
          <w:p w14:paraId="2652CD0A" w14:textId="18E2388B" w:rsidR="00CA684B" w:rsidRDefault="00CA684B" w:rsidP="00970822"/>
        </w:tc>
      </w:tr>
      <w:tr w:rsidR="00A93E9D" w:rsidRPr="00A93E9D" w14:paraId="24CBEB29" w14:textId="77777777" w:rsidTr="00B71E29">
        <w:tc>
          <w:tcPr>
            <w:tcW w:w="4116" w:type="dxa"/>
            <w:vMerge/>
          </w:tcPr>
          <w:p w14:paraId="22599077" w14:textId="77777777" w:rsidR="00CA684B" w:rsidRDefault="00CA684B" w:rsidP="006E4C6C"/>
        </w:tc>
        <w:tc>
          <w:tcPr>
            <w:tcW w:w="1237" w:type="dxa"/>
          </w:tcPr>
          <w:p w14:paraId="6107F76D" w14:textId="4A0FC1BA" w:rsidR="00CA684B" w:rsidRDefault="00CA684B" w:rsidP="00DE5A9F">
            <w:proofErr w:type="spellStart"/>
            <w:r>
              <w:t>Var</w:t>
            </w:r>
            <w:proofErr w:type="spellEnd"/>
            <w:r>
              <w:t>(y)</w:t>
            </w:r>
          </w:p>
        </w:tc>
        <w:tc>
          <w:tcPr>
            <w:tcW w:w="3163" w:type="dxa"/>
          </w:tcPr>
          <w:p w14:paraId="44879A6C" w14:textId="6F9E12A5" w:rsidR="00CA684B" w:rsidRDefault="00CA684B" w:rsidP="00970822">
            <w:pPr>
              <w:rPr>
                <w:bCs/>
                <w:lang w:val="en-GB"/>
              </w:rPr>
            </w:pPr>
          </w:p>
          <w:p w14:paraId="1E3E4306" w14:textId="77777777" w:rsidR="009C67DB" w:rsidRPr="00A93E9D" w:rsidRDefault="009C67DB" w:rsidP="00970822">
            <w:pPr>
              <w:rPr>
                <w:bCs/>
              </w:rPr>
            </w:pPr>
          </w:p>
          <w:p w14:paraId="09ABF468" w14:textId="77777777" w:rsidR="00CA684B" w:rsidRPr="00A93E9D" w:rsidRDefault="00CA684B" w:rsidP="00970822">
            <w:pPr>
              <w:rPr>
                <w:bCs/>
              </w:rPr>
            </w:pPr>
          </w:p>
        </w:tc>
      </w:tr>
      <w:tr w:rsidR="001820EF" w14:paraId="1F2153D5" w14:textId="77777777" w:rsidTr="00B71E29">
        <w:tc>
          <w:tcPr>
            <w:tcW w:w="4116" w:type="dxa"/>
            <w:vMerge w:val="restart"/>
          </w:tcPr>
          <w:p w14:paraId="37EF94FB" w14:textId="026E3610" w:rsidR="00CA684B" w:rsidRDefault="001820EF" w:rsidP="00CA684B">
            <w:r w:rsidRPr="001820EF">
              <w:rPr>
                <w:noProof/>
              </w:rPr>
              <w:drawing>
                <wp:inline distT="0" distB="0" distL="0" distR="0" wp14:anchorId="591CBFD4" wp14:editId="04A1865B">
                  <wp:extent cx="2450734" cy="187913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9933" cy="1893855"/>
                          </a:xfrm>
                          <a:prstGeom prst="rect">
                            <a:avLst/>
                          </a:prstGeom>
                        </pic:spPr>
                      </pic:pic>
                    </a:graphicData>
                  </a:graphic>
                </wp:inline>
              </w:drawing>
            </w:r>
          </w:p>
        </w:tc>
        <w:tc>
          <w:tcPr>
            <w:tcW w:w="1237" w:type="dxa"/>
          </w:tcPr>
          <w:p w14:paraId="7D3338D9" w14:textId="7595F97D" w:rsidR="00CA684B" w:rsidRDefault="00CA684B" w:rsidP="00CA684B">
            <w:proofErr w:type="spellStart"/>
            <w:r>
              <w:t>Cor</w:t>
            </w:r>
            <w:proofErr w:type="spellEnd"/>
            <w:r>
              <w:t>(</w:t>
            </w:r>
            <w:proofErr w:type="spellStart"/>
            <w:proofErr w:type="gramStart"/>
            <w:r>
              <w:t>x,y</w:t>
            </w:r>
            <w:proofErr w:type="spellEnd"/>
            <w:proofErr w:type="gramEnd"/>
            <w:r>
              <w:t>)</w:t>
            </w:r>
          </w:p>
        </w:tc>
        <w:tc>
          <w:tcPr>
            <w:tcW w:w="3163" w:type="dxa"/>
          </w:tcPr>
          <w:p w14:paraId="3507BBD2" w14:textId="559DF30D" w:rsidR="00CA684B" w:rsidRDefault="00CA684B" w:rsidP="00CA684B">
            <w:pPr>
              <w:rPr>
                <w:bCs/>
                <w:lang w:val="en-GB"/>
              </w:rPr>
            </w:pPr>
          </w:p>
          <w:p w14:paraId="27822A91" w14:textId="77777777" w:rsidR="009C67DB" w:rsidRDefault="009C67DB" w:rsidP="00CA684B">
            <w:pPr>
              <w:rPr>
                <w:bCs/>
                <w:lang w:val="en-GB"/>
              </w:rPr>
            </w:pPr>
          </w:p>
          <w:p w14:paraId="213BF814" w14:textId="77777777" w:rsidR="00CA684B" w:rsidRDefault="00CA684B" w:rsidP="00CA684B">
            <w:pPr>
              <w:rPr>
                <w:bCs/>
                <w:lang w:val="en-GB"/>
              </w:rPr>
            </w:pPr>
          </w:p>
          <w:p w14:paraId="3118CA9A" w14:textId="77777777" w:rsidR="00CA684B" w:rsidRPr="00970822" w:rsidRDefault="00CA684B" w:rsidP="00CA684B">
            <w:pPr>
              <w:rPr>
                <w:bCs/>
                <w:lang w:val="en-GB"/>
              </w:rPr>
            </w:pPr>
          </w:p>
        </w:tc>
      </w:tr>
      <w:tr w:rsidR="001820EF" w14:paraId="0EE0E267" w14:textId="77777777" w:rsidTr="00B71E29">
        <w:tc>
          <w:tcPr>
            <w:tcW w:w="4116" w:type="dxa"/>
            <w:vMerge/>
          </w:tcPr>
          <w:p w14:paraId="5504E86A" w14:textId="27A4F9B9" w:rsidR="00CA684B" w:rsidRDefault="00CA684B" w:rsidP="00CA684B"/>
        </w:tc>
        <w:tc>
          <w:tcPr>
            <w:tcW w:w="1237" w:type="dxa"/>
          </w:tcPr>
          <w:p w14:paraId="3855119C" w14:textId="7C61FB9B" w:rsidR="00CA684B" w:rsidRDefault="00CA684B" w:rsidP="00CA684B">
            <w:proofErr w:type="spellStart"/>
            <w:r>
              <w:t>Cor</w:t>
            </w:r>
            <w:proofErr w:type="spellEnd"/>
            <w:r>
              <w:t>(</w:t>
            </w:r>
            <w:proofErr w:type="spellStart"/>
            <w:proofErr w:type="gramStart"/>
            <w:r>
              <w:t>z,y</w:t>
            </w:r>
            <w:proofErr w:type="spellEnd"/>
            <w:proofErr w:type="gramEnd"/>
            <w:r>
              <w:t>)</w:t>
            </w:r>
          </w:p>
        </w:tc>
        <w:tc>
          <w:tcPr>
            <w:tcW w:w="3163" w:type="dxa"/>
          </w:tcPr>
          <w:p w14:paraId="5563A54A" w14:textId="77777777" w:rsidR="00CA684B" w:rsidRDefault="00CA684B" w:rsidP="00CA684B">
            <w:pPr>
              <w:rPr>
                <w:bCs/>
                <w:lang w:val="en-GB"/>
              </w:rPr>
            </w:pPr>
          </w:p>
          <w:p w14:paraId="14A8DEC0" w14:textId="77777777" w:rsidR="00CA684B" w:rsidRDefault="00CA684B" w:rsidP="00CA684B">
            <w:pPr>
              <w:rPr>
                <w:bCs/>
                <w:lang w:val="en-GB"/>
              </w:rPr>
            </w:pPr>
          </w:p>
          <w:p w14:paraId="3291651D" w14:textId="77777777" w:rsidR="00CA684B" w:rsidRPr="00970822" w:rsidRDefault="00CA684B" w:rsidP="00CA684B">
            <w:pPr>
              <w:rPr>
                <w:bCs/>
                <w:lang w:val="en-GB"/>
              </w:rPr>
            </w:pPr>
          </w:p>
        </w:tc>
      </w:tr>
      <w:tr w:rsidR="001820EF" w:rsidRPr="009C67DB" w14:paraId="3C0DFC7C" w14:textId="77777777" w:rsidTr="00B71E29">
        <w:trPr>
          <w:trHeight w:val="1125"/>
        </w:trPr>
        <w:tc>
          <w:tcPr>
            <w:tcW w:w="4116" w:type="dxa"/>
            <w:vMerge/>
          </w:tcPr>
          <w:p w14:paraId="073EA05B" w14:textId="77777777" w:rsidR="00CA684B" w:rsidRDefault="00CA684B" w:rsidP="00CA684B"/>
        </w:tc>
        <w:tc>
          <w:tcPr>
            <w:tcW w:w="1237" w:type="dxa"/>
          </w:tcPr>
          <w:p w14:paraId="089A6EF8" w14:textId="43C6A42D" w:rsidR="00CA684B" w:rsidRDefault="00CA684B" w:rsidP="00CA684B">
            <w:proofErr w:type="spellStart"/>
            <w:r>
              <w:t>Var</w:t>
            </w:r>
            <w:proofErr w:type="spellEnd"/>
            <w:r>
              <w:t>(y)</w:t>
            </w:r>
          </w:p>
        </w:tc>
        <w:tc>
          <w:tcPr>
            <w:tcW w:w="3163" w:type="dxa"/>
          </w:tcPr>
          <w:p w14:paraId="7A6091A8" w14:textId="47A7C548" w:rsidR="00CA684B" w:rsidRDefault="00CA684B" w:rsidP="00CA684B">
            <w:pPr>
              <w:rPr>
                <w:bCs/>
                <w:lang w:val="en-GB"/>
              </w:rPr>
            </w:pPr>
          </w:p>
          <w:p w14:paraId="0A483560" w14:textId="77777777" w:rsidR="009C67DB" w:rsidRDefault="009C67DB" w:rsidP="00CA684B">
            <w:pPr>
              <w:rPr>
                <w:bCs/>
                <w:lang w:val="en-GB"/>
              </w:rPr>
            </w:pPr>
          </w:p>
          <w:p w14:paraId="279FE481" w14:textId="77777777" w:rsidR="00CA684B" w:rsidRPr="00970822" w:rsidRDefault="00CA684B" w:rsidP="00CA684B">
            <w:pPr>
              <w:rPr>
                <w:bCs/>
                <w:lang w:val="en-GB"/>
              </w:rPr>
            </w:pPr>
          </w:p>
        </w:tc>
      </w:tr>
    </w:tbl>
    <w:p w14:paraId="7511F773" w14:textId="45BCE357" w:rsidR="00CA684B" w:rsidRPr="009C67DB" w:rsidRDefault="00CA684B" w:rsidP="006E4C6C">
      <w:pPr>
        <w:rPr>
          <w:lang w:val="en-US"/>
        </w:rPr>
      </w:pPr>
    </w:p>
    <w:p w14:paraId="709B2964" w14:textId="42EA17EB" w:rsidR="001A7106" w:rsidRPr="009C67DB" w:rsidRDefault="001A7106" w:rsidP="009C67DB">
      <w:pPr>
        <w:pStyle w:val="Heading1"/>
        <w:pageBreakBefore/>
        <w:rPr>
          <w:lang w:val="en-US"/>
        </w:rPr>
      </w:pPr>
      <w:r w:rsidRPr="009C67DB">
        <w:rPr>
          <w:lang w:val="en-US"/>
        </w:rPr>
        <w:lastRenderedPageBreak/>
        <w:t>Tracing rules</w:t>
      </w:r>
    </w:p>
    <w:p w14:paraId="23064EBB" w14:textId="77777777" w:rsidR="00A93E9D" w:rsidRPr="009C67DB" w:rsidRDefault="00A93E9D" w:rsidP="006E4C6C">
      <w:pPr>
        <w:rPr>
          <w:lang w:val="en-US"/>
        </w:rPr>
      </w:pPr>
    </w:p>
    <w:p w14:paraId="0B8FD818" w14:textId="29A466BE" w:rsidR="001A7106" w:rsidRPr="009C67DB" w:rsidRDefault="00A93E9D" w:rsidP="006E4C6C">
      <w:pPr>
        <w:rPr>
          <w:lang w:val="en-US"/>
        </w:rPr>
      </w:pPr>
      <w:r w:rsidRPr="009C67DB">
        <w:rPr>
          <w:lang w:val="en-US"/>
        </w:rPr>
        <w:t>https://en.wikipedia.org/wiki/Path_analysis_(statistics)#Path_tracing_rules</w:t>
      </w:r>
    </w:p>
    <w:p w14:paraId="076944C9" w14:textId="49C54F34" w:rsidR="00A93E9D" w:rsidRPr="00A93E9D" w:rsidRDefault="00A93E9D" w:rsidP="00A93E9D">
      <w:pPr>
        <w:pBdr>
          <w:bottom w:val="single" w:sz="6" w:space="0" w:color="A2A9B1"/>
        </w:pBdr>
        <w:spacing w:before="240" w:after="60"/>
        <w:outlineLvl w:val="1"/>
        <w:rPr>
          <w:rFonts w:ascii="Georgia" w:hAnsi="Georgia"/>
          <w:color w:val="000000"/>
          <w:sz w:val="36"/>
          <w:szCs w:val="36"/>
          <w:lang w:val="en-US"/>
        </w:rPr>
      </w:pPr>
      <w:r w:rsidRPr="00A93E9D">
        <w:rPr>
          <w:rFonts w:ascii="Georgia" w:hAnsi="Georgia"/>
          <w:color w:val="000000"/>
          <w:sz w:val="36"/>
          <w:szCs w:val="36"/>
          <w:lang w:val="en-US"/>
        </w:rPr>
        <w:t>Path tracing rules</w:t>
      </w:r>
    </w:p>
    <w:p w14:paraId="6C8092A2" w14:textId="5D1365CB"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In order to validly calculate the relationship between any two boxes in the diagram, Wright (1934) proposed a simple set of path tracing rules,</w:t>
      </w:r>
      <w:hyperlink r:id="rId10" w:anchor="cite_note-3" w:history="1"/>
      <w:r w:rsidRPr="00A93E9D">
        <w:rPr>
          <w:rFonts w:ascii="Arial" w:hAnsi="Arial" w:cs="Arial"/>
          <w:color w:val="222222"/>
          <w:sz w:val="21"/>
          <w:szCs w:val="21"/>
          <w:lang w:val="en-US"/>
        </w:rPr>
        <w:t> for calculating the correlation between two variables. The correlation is equal to the sum of the contribution of all the pathways through which the two variables are connected. The strength of each of these contributing pathways is calculated as the product of the path-coefficients along that pathway.</w:t>
      </w:r>
    </w:p>
    <w:p w14:paraId="1B8632DC"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The rules for path tracing are:</w:t>
      </w:r>
    </w:p>
    <w:p w14:paraId="0659EBE1" w14:textId="77777777" w:rsidR="00A93E9D" w:rsidRPr="00A93E9D" w:rsidRDefault="00A93E9D" w:rsidP="00A93E9D">
      <w:pPr>
        <w:numPr>
          <w:ilvl w:val="0"/>
          <w:numId w:val="3"/>
        </w:numPr>
        <w:spacing w:before="100" w:beforeAutospacing="1" w:after="24"/>
        <w:ind w:left="768"/>
        <w:rPr>
          <w:rFonts w:ascii="Arial" w:hAnsi="Arial" w:cs="Arial"/>
          <w:color w:val="222222"/>
          <w:sz w:val="21"/>
          <w:szCs w:val="21"/>
          <w:lang w:val="en-US"/>
        </w:rPr>
      </w:pPr>
      <w:r w:rsidRPr="00A93E9D">
        <w:rPr>
          <w:rFonts w:ascii="Arial" w:hAnsi="Arial" w:cs="Arial"/>
          <w:color w:val="222222"/>
          <w:sz w:val="21"/>
          <w:szCs w:val="21"/>
          <w:lang w:val="en-US"/>
        </w:rPr>
        <w:t xml:space="preserve">You can trace backward up an arrow and then forward along the next, or forwards from one variable to the other, but never forward and then back. Another way to think of this rule is that you can never pass out of one </w:t>
      </w:r>
      <w:proofErr w:type="gramStart"/>
      <w:r w:rsidRPr="00A93E9D">
        <w:rPr>
          <w:rFonts w:ascii="Arial" w:hAnsi="Arial" w:cs="Arial"/>
          <w:color w:val="222222"/>
          <w:sz w:val="21"/>
          <w:szCs w:val="21"/>
          <w:lang w:val="en-US"/>
        </w:rPr>
        <w:t>arrow head</w:t>
      </w:r>
      <w:proofErr w:type="gramEnd"/>
      <w:r w:rsidRPr="00A93E9D">
        <w:rPr>
          <w:rFonts w:ascii="Arial" w:hAnsi="Arial" w:cs="Arial"/>
          <w:color w:val="222222"/>
          <w:sz w:val="21"/>
          <w:szCs w:val="21"/>
          <w:lang w:val="en-US"/>
        </w:rPr>
        <w:t xml:space="preserve"> and into another arrowhead: heads-tails, or tails-heads, not heads-heads.</w:t>
      </w:r>
    </w:p>
    <w:p w14:paraId="42BAD4EE" w14:textId="77777777" w:rsidR="00A93E9D" w:rsidRPr="00A93E9D" w:rsidRDefault="00A93E9D" w:rsidP="00A93E9D">
      <w:pPr>
        <w:numPr>
          <w:ilvl w:val="0"/>
          <w:numId w:val="3"/>
        </w:numPr>
        <w:spacing w:before="100" w:beforeAutospacing="1" w:after="24"/>
        <w:ind w:left="768"/>
        <w:rPr>
          <w:rFonts w:ascii="Arial" w:hAnsi="Arial" w:cs="Arial"/>
          <w:color w:val="222222"/>
          <w:sz w:val="21"/>
          <w:szCs w:val="21"/>
          <w:lang w:val="en-US"/>
        </w:rPr>
      </w:pPr>
      <w:r w:rsidRPr="00A93E9D">
        <w:rPr>
          <w:rFonts w:ascii="Arial" w:hAnsi="Arial" w:cs="Arial"/>
          <w:color w:val="222222"/>
          <w:sz w:val="21"/>
          <w:szCs w:val="21"/>
          <w:lang w:val="en-US"/>
        </w:rPr>
        <w:t xml:space="preserve">You can pass through each variable only once </w:t>
      </w:r>
      <w:proofErr w:type="gramStart"/>
      <w:r w:rsidRPr="00A93E9D">
        <w:rPr>
          <w:rFonts w:ascii="Arial" w:hAnsi="Arial" w:cs="Arial"/>
          <w:color w:val="222222"/>
          <w:sz w:val="21"/>
          <w:szCs w:val="21"/>
          <w:lang w:val="en-US"/>
        </w:rPr>
        <w:t>in a given</w:t>
      </w:r>
      <w:proofErr w:type="gramEnd"/>
      <w:r w:rsidRPr="00A93E9D">
        <w:rPr>
          <w:rFonts w:ascii="Arial" w:hAnsi="Arial" w:cs="Arial"/>
          <w:color w:val="222222"/>
          <w:sz w:val="21"/>
          <w:szCs w:val="21"/>
          <w:lang w:val="en-US"/>
        </w:rPr>
        <w:t xml:space="preserve"> chain of paths.</w:t>
      </w:r>
    </w:p>
    <w:p w14:paraId="14877F29" w14:textId="77777777" w:rsidR="00A93E9D" w:rsidRPr="00A93E9D" w:rsidRDefault="00A93E9D" w:rsidP="00A93E9D">
      <w:pPr>
        <w:numPr>
          <w:ilvl w:val="0"/>
          <w:numId w:val="3"/>
        </w:numPr>
        <w:spacing w:before="100" w:beforeAutospacing="1" w:after="24"/>
        <w:ind w:left="768"/>
        <w:rPr>
          <w:rFonts w:ascii="Arial" w:hAnsi="Arial" w:cs="Arial"/>
          <w:color w:val="222222"/>
          <w:sz w:val="21"/>
          <w:szCs w:val="21"/>
          <w:lang w:val="en-US"/>
        </w:rPr>
      </w:pPr>
      <w:r w:rsidRPr="00A93E9D">
        <w:rPr>
          <w:rFonts w:ascii="Arial" w:hAnsi="Arial" w:cs="Arial"/>
          <w:color w:val="222222"/>
          <w:sz w:val="21"/>
          <w:szCs w:val="21"/>
          <w:lang w:val="en-US"/>
        </w:rPr>
        <w:t>No more than one bi-directional arrow can be included in each path-chain.</w:t>
      </w:r>
    </w:p>
    <w:p w14:paraId="2D26136C"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Again, the expected correlation due to each chain traced between two variables is the product of the standardized path coefficients, and the total expected correlation between two variables is the sum of these contributing path-chains.</w:t>
      </w:r>
    </w:p>
    <w:p w14:paraId="28C3F3AC"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b/>
          <w:bCs/>
          <w:color w:val="222222"/>
          <w:sz w:val="21"/>
          <w:szCs w:val="21"/>
          <w:lang w:val="en-US"/>
        </w:rPr>
        <w:t>NB</w:t>
      </w:r>
      <w:r w:rsidRPr="00A93E9D">
        <w:rPr>
          <w:rFonts w:ascii="Arial" w:hAnsi="Arial" w:cs="Arial"/>
          <w:color w:val="222222"/>
          <w:sz w:val="21"/>
          <w:szCs w:val="21"/>
          <w:lang w:val="en-US"/>
        </w:rPr>
        <w:t>: Wright's rules assume a model without feedback loops: the </w:t>
      </w:r>
      <w:hyperlink r:id="rId11" w:tooltip="Directed graph" w:history="1">
        <w:r w:rsidRPr="00A93E9D">
          <w:rPr>
            <w:rFonts w:ascii="Arial" w:hAnsi="Arial" w:cs="Arial"/>
            <w:color w:val="0B0080"/>
            <w:sz w:val="21"/>
            <w:szCs w:val="21"/>
            <w:lang w:val="en-US"/>
          </w:rPr>
          <w:t>directed graph</w:t>
        </w:r>
      </w:hyperlink>
      <w:r w:rsidRPr="00A93E9D">
        <w:rPr>
          <w:rFonts w:ascii="Arial" w:hAnsi="Arial" w:cs="Arial"/>
          <w:color w:val="222222"/>
          <w:sz w:val="21"/>
          <w:szCs w:val="21"/>
          <w:lang w:val="en-US"/>
        </w:rPr>
        <w:t> of the model must contain no </w:t>
      </w:r>
      <w:hyperlink r:id="rId12" w:tooltip="Cycle (graph theory)" w:history="1">
        <w:r w:rsidRPr="00A93E9D">
          <w:rPr>
            <w:rFonts w:ascii="Arial" w:hAnsi="Arial" w:cs="Arial"/>
            <w:color w:val="0B0080"/>
            <w:sz w:val="21"/>
            <w:szCs w:val="21"/>
            <w:lang w:val="en-US"/>
          </w:rPr>
          <w:t>cycles</w:t>
        </w:r>
      </w:hyperlink>
      <w:r w:rsidRPr="00A93E9D">
        <w:rPr>
          <w:rFonts w:ascii="Arial" w:hAnsi="Arial" w:cs="Arial"/>
          <w:color w:val="222222"/>
          <w:sz w:val="21"/>
          <w:szCs w:val="21"/>
          <w:lang w:val="en-US"/>
        </w:rPr>
        <w:t>, i.e. it is a </w:t>
      </w:r>
      <w:hyperlink r:id="rId13" w:tooltip="Directed acyclic graph" w:history="1">
        <w:r w:rsidRPr="00A93E9D">
          <w:rPr>
            <w:rFonts w:ascii="Arial" w:hAnsi="Arial" w:cs="Arial"/>
            <w:color w:val="0B0080"/>
            <w:sz w:val="21"/>
            <w:szCs w:val="21"/>
            <w:lang w:val="en-US"/>
          </w:rPr>
          <w:t>directed acyclic graph</w:t>
        </w:r>
      </w:hyperlink>
      <w:r w:rsidRPr="00A93E9D">
        <w:rPr>
          <w:rFonts w:ascii="Arial" w:hAnsi="Arial" w:cs="Arial"/>
          <w:color w:val="222222"/>
          <w:sz w:val="21"/>
          <w:szCs w:val="21"/>
          <w:lang w:val="en-US"/>
        </w:rPr>
        <w:t>, which has been extensively studied in the </w:t>
      </w:r>
      <w:hyperlink r:id="rId14" w:tooltip="Causality" w:history="1">
        <w:r w:rsidRPr="00A93E9D">
          <w:rPr>
            <w:rFonts w:ascii="Arial" w:hAnsi="Arial" w:cs="Arial"/>
            <w:color w:val="0B0080"/>
            <w:sz w:val="21"/>
            <w:szCs w:val="21"/>
            <w:lang w:val="en-US"/>
          </w:rPr>
          <w:t>causal analysis framework</w:t>
        </w:r>
      </w:hyperlink>
      <w:r w:rsidRPr="00A93E9D">
        <w:rPr>
          <w:rFonts w:ascii="Arial" w:hAnsi="Arial" w:cs="Arial"/>
          <w:color w:val="222222"/>
          <w:sz w:val="21"/>
          <w:szCs w:val="21"/>
          <w:lang w:val="en-US"/>
        </w:rPr>
        <w:t> of </w:t>
      </w:r>
      <w:hyperlink r:id="rId15" w:tooltip="Judea Pearl" w:history="1">
        <w:r w:rsidRPr="00A93E9D">
          <w:rPr>
            <w:rFonts w:ascii="Arial" w:hAnsi="Arial" w:cs="Arial"/>
            <w:color w:val="0B0080"/>
            <w:sz w:val="21"/>
            <w:szCs w:val="21"/>
            <w:lang w:val="en-US"/>
          </w:rPr>
          <w:t>Judea Pearl</w:t>
        </w:r>
      </w:hyperlink>
      <w:r w:rsidRPr="00A93E9D">
        <w:rPr>
          <w:rFonts w:ascii="Arial" w:hAnsi="Arial" w:cs="Arial"/>
          <w:color w:val="222222"/>
          <w:sz w:val="21"/>
          <w:szCs w:val="21"/>
          <w:lang w:val="en-US"/>
        </w:rPr>
        <w:t>.</w:t>
      </w:r>
    </w:p>
    <w:p w14:paraId="0067D45F" w14:textId="77777777" w:rsidR="00A93E9D" w:rsidRPr="00A93E9D" w:rsidRDefault="00A93E9D" w:rsidP="00A93E9D">
      <w:pPr>
        <w:spacing w:before="72"/>
        <w:outlineLvl w:val="2"/>
        <w:rPr>
          <w:rFonts w:ascii="Arial" w:hAnsi="Arial" w:cs="Arial"/>
          <w:b/>
          <w:bCs/>
          <w:color w:val="000000"/>
          <w:sz w:val="29"/>
          <w:szCs w:val="29"/>
          <w:lang w:val="en-US"/>
        </w:rPr>
      </w:pPr>
      <w:r w:rsidRPr="00A93E9D">
        <w:rPr>
          <w:rFonts w:ascii="Arial" w:hAnsi="Arial" w:cs="Arial"/>
          <w:b/>
          <w:bCs/>
          <w:color w:val="000000"/>
          <w:sz w:val="29"/>
          <w:szCs w:val="29"/>
          <w:lang w:val="en-US"/>
        </w:rPr>
        <w:t>Path tracing in unstandardized models</w:t>
      </w:r>
      <w:r w:rsidRPr="00A93E9D">
        <w:rPr>
          <w:rFonts w:ascii="Arial" w:hAnsi="Arial" w:cs="Arial"/>
          <w:color w:val="54595D"/>
          <w:lang w:val="en-US"/>
        </w:rPr>
        <w:t>[</w:t>
      </w:r>
      <w:hyperlink r:id="rId16" w:tooltip="Edit section: Path tracing in unstandardized models" w:history="1">
        <w:r w:rsidRPr="00A93E9D">
          <w:rPr>
            <w:rFonts w:ascii="Arial" w:hAnsi="Arial" w:cs="Arial"/>
            <w:color w:val="0B0080"/>
            <w:lang w:val="en-US"/>
          </w:rPr>
          <w:t>edit</w:t>
        </w:r>
      </w:hyperlink>
      <w:r w:rsidRPr="00A93E9D">
        <w:rPr>
          <w:rFonts w:ascii="Arial" w:hAnsi="Arial" w:cs="Arial"/>
          <w:color w:val="54595D"/>
          <w:lang w:val="en-US"/>
        </w:rPr>
        <w:t>]</w:t>
      </w:r>
    </w:p>
    <w:p w14:paraId="2A4AED8C"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 xml:space="preserve">If the modeled variables have not been standardized, an additional rule allows the expected covariances to be calculated </w:t>
      </w:r>
      <w:proofErr w:type="gramStart"/>
      <w:r w:rsidRPr="00A93E9D">
        <w:rPr>
          <w:rFonts w:ascii="Arial" w:hAnsi="Arial" w:cs="Arial"/>
          <w:color w:val="222222"/>
          <w:sz w:val="21"/>
          <w:szCs w:val="21"/>
          <w:lang w:val="en-US"/>
        </w:rPr>
        <w:t>as long as</w:t>
      </w:r>
      <w:proofErr w:type="gramEnd"/>
      <w:r w:rsidRPr="00A93E9D">
        <w:rPr>
          <w:rFonts w:ascii="Arial" w:hAnsi="Arial" w:cs="Arial"/>
          <w:color w:val="222222"/>
          <w:sz w:val="21"/>
          <w:szCs w:val="21"/>
          <w:lang w:val="en-US"/>
        </w:rPr>
        <w:t xml:space="preserve"> no paths exist connecting dependent variables to other dependent variables.</w:t>
      </w:r>
    </w:p>
    <w:p w14:paraId="1787CDB5"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The simplest case obtains where all residual variances are modeled explicitly. In this case, in addition to the three rules above, calculate expected covariances by:</w:t>
      </w:r>
    </w:p>
    <w:p w14:paraId="4FEB634F" w14:textId="77777777" w:rsidR="00A93E9D" w:rsidRPr="00A93E9D" w:rsidRDefault="00A93E9D" w:rsidP="00A93E9D">
      <w:pPr>
        <w:numPr>
          <w:ilvl w:val="0"/>
          <w:numId w:val="4"/>
        </w:numPr>
        <w:spacing w:before="100" w:beforeAutospacing="1" w:after="24"/>
        <w:ind w:left="768"/>
        <w:rPr>
          <w:rFonts w:ascii="Arial" w:hAnsi="Arial" w:cs="Arial"/>
          <w:color w:val="222222"/>
          <w:sz w:val="21"/>
          <w:szCs w:val="21"/>
          <w:lang w:val="en-US"/>
        </w:rPr>
      </w:pPr>
      <w:r w:rsidRPr="00A93E9D">
        <w:rPr>
          <w:rFonts w:ascii="Arial" w:hAnsi="Arial" w:cs="Arial"/>
          <w:color w:val="222222"/>
          <w:sz w:val="21"/>
          <w:szCs w:val="21"/>
          <w:lang w:val="en-US"/>
        </w:rPr>
        <w:t>Compute the product of coefficients in each route between the variables of interest, tracing backwards, changing direction at a two-headed arrow, then tracing forwards.</w:t>
      </w:r>
    </w:p>
    <w:p w14:paraId="144D9D47" w14:textId="77777777" w:rsidR="00A93E9D" w:rsidRPr="00A93E9D" w:rsidRDefault="00A93E9D" w:rsidP="00A93E9D">
      <w:pPr>
        <w:numPr>
          <w:ilvl w:val="0"/>
          <w:numId w:val="4"/>
        </w:numPr>
        <w:spacing w:before="100" w:beforeAutospacing="1" w:after="24"/>
        <w:ind w:left="768"/>
        <w:rPr>
          <w:rFonts w:ascii="Arial" w:hAnsi="Arial" w:cs="Arial"/>
          <w:color w:val="222222"/>
          <w:sz w:val="21"/>
          <w:szCs w:val="21"/>
          <w:lang w:val="en-US"/>
        </w:rPr>
      </w:pPr>
      <w:r w:rsidRPr="00A93E9D">
        <w:rPr>
          <w:rFonts w:ascii="Arial" w:hAnsi="Arial" w:cs="Arial"/>
          <w:color w:val="222222"/>
          <w:sz w:val="21"/>
          <w:szCs w:val="21"/>
          <w:lang w:val="en-US"/>
        </w:rPr>
        <w:t xml:space="preserve">Sum over all distinct routes, where pathways are considered distinct if they contain different </w:t>
      </w:r>
      <w:proofErr w:type="gramStart"/>
      <w:r w:rsidRPr="00A93E9D">
        <w:rPr>
          <w:rFonts w:ascii="Arial" w:hAnsi="Arial" w:cs="Arial"/>
          <w:color w:val="222222"/>
          <w:sz w:val="21"/>
          <w:szCs w:val="21"/>
          <w:lang w:val="en-US"/>
        </w:rPr>
        <w:t>coefficients, or</w:t>
      </w:r>
      <w:proofErr w:type="gramEnd"/>
      <w:r w:rsidRPr="00A93E9D">
        <w:rPr>
          <w:rFonts w:ascii="Arial" w:hAnsi="Arial" w:cs="Arial"/>
          <w:color w:val="222222"/>
          <w:sz w:val="21"/>
          <w:szCs w:val="21"/>
          <w:lang w:val="en-US"/>
        </w:rPr>
        <w:t xml:space="preserve"> encounter those coefficients in a different order.</w:t>
      </w:r>
    </w:p>
    <w:p w14:paraId="00975C87" w14:textId="77777777" w:rsidR="00A93E9D" w:rsidRPr="00A93E9D" w:rsidRDefault="00A93E9D" w:rsidP="00A93E9D">
      <w:pPr>
        <w:spacing w:before="120" w:after="120"/>
        <w:rPr>
          <w:rFonts w:ascii="Arial" w:hAnsi="Arial" w:cs="Arial"/>
          <w:color w:val="222222"/>
          <w:sz w:val="21"/>
          <w:szCs w:val="21"/>
          <w:lang w:val="en-US"/>
        </w:rPr>
      </w:pPr>
      <w:r w:rsidRPr="00A93E9D">
        <w:rPr>
          <w:rFonts w:ascii="Arial" w:hAnsi="Arial" w:cs="Arial"/>
          <w:color w:val="222222"/>
          <w:sz w:val="21"/>
          <w:szCs w:val="21"/>
          <w:lang w:val="en-US"/>
        </w:rPr>
        <w:t xml:space="preserve">Where residual variances are not explicitly included, or as a more general solution, at any change of direction encountered in a route (except for </w:t>
      </w:r>
      <w:proofErr w:type="spellStart"/>
      <w:r w:rsidRPr="00A93E9D">
        <w:rPr>
          <w:rFonts w:ascii="Arial" w:hAnsi="Arial" w:cs="Arial"/>
          <w:color w:val="222222"/>
          <w:sz w:val="21"/>
          <w:szCs w:val="21"/>
          <w:lang w:val="en-US"/>
        </w:rPr>
        <w:t>at</w:t>
      </w:r>
      <w:proofErr w:type="spellEnd"/>
      <w:r w:rsidRPr="00A93E9D">
        <w:rPr>
          <w:rFonts w:ascii="Arial" w:hAnsi="Arial" w:cs="Arial"/>
          <w:color w:val="222222"/>
          <w:sz w:val="21"/>
          <w:szCs w:val="21"/>
          <w:lang w:val="en-US"/>
        </w:rPr>
        <w:t xml:space="preserve"> two-way arrows), include the variance of the variable at the point of change. That is, in tracing a path from a dependent variable to an independent variable, include the variance of the independent-variable except where so doing would violate rule 1 above (passing through adjacent arrowheads: i.e., when the independent variable also connects to a double-headed arrow connecting it to another independent variable). In deriving variances (which is necessary in the case where they are not modeled explicitly), the path from a dependent variable into an independent variable and back is counted once only.</w:t>
      </w:r>
    </w:p>
    <w:p w14:paraId="4920CA4D" w14:textId="56FB72A0" w:rsidR="001A7106" w:rsidRPr="00A93E9D" w:rsidRDefault="001A7106" w:rsidP="00A93E9D">
      <w:pPr>
        <w:rPr>
          <w:lang w:val="en-US"/>
        </w:rPr>
      </w:pPr>
    </w:p>
    <w:sectPr w:rsidR="001A7106" w:rsidRPr="00A93E9D" w:rsidSect="00A93E9D">
      <w:headerReference w:type="first" r:id="rId17"/>
      <w:pgSz w:w="11900" w:h="16840"/>
      <w:pgMar w:top="109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BDB9" w14:textId="77777777" w:rsidR="006365A5" w:rsidRDefault="006365A5" w:rsidP="00CA684B">
      <w:r>
        <w:separator/>
      </w:r>
    </w:p>
  </w:endnote>
  <w:endnote w:type="continuationSeparator" w:id="0">
    <w:p w14:paraId="13ECFC07" w14:textId="77777777" w:rsidR="006365A5" w:rsidRDefault="006365A5" w:rsidP="00CA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BD72" w14:textId="77777777" w:rsidR="006365A5" w:rsidRDefault="006365A5" w:rsidP="00CA684B">
      <w:r>
        <w:separator/>
      </w:r>
    </w:p>
  </w:footnote>
  <w:footnote w:type="continuationSeparator" w:id="0">
    <w:p w14:paraId="0AFF7257" w14:textId="77777777" w:rsidR="006365A5" w:rsidRDefault="006365A5" w:rsidP="00CA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089" w14:textId="77777777" w:rsidR="00CA684B" w:rsidRDefault="00CA684B" w:rsidP="00CA684B">
    <w:pPr>
      <w:pStyle w:val="Header"/>
      <w:jc w:val="right"/>
    </w:pPr>
    <w:proofErr w:type="spellStart"/>
    <w:proofErr w:type="gramStart"/>
    <w:r>
      <w:t>Name</w:t>
    </w:r>
    <w:proofErr w:type="spellEnd"/>
    <w:r>
      <w:t>:_</w:t>
    </w:r>
    <w:proofErr w:type="gramEnd"/>
    <w:r>
      <w:t>_______________________________</w:t>
    </w:r>
  </w:p>
  <w:p w14:paraId="4514BD75" w14:textId="77777777" w:rsidR="00CA684B" w:rsidRDefault="00CA6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7EEC"/>
    <w:multiLevelType w:val="hybridMultilevel"/>
    <w:tmpl w:val="D2581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43609"/>
    <w:multiLevelType w:val="multilevel"/>
    <w:tmpl w:val="5284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C95063"/>
    <w:multiLevelType w:val="multilevel"/>
    <w:tmpl w:val="76B2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52250"/>
    <w:multiLevelType w:val="hybridMultilevel"/>
    <w:tmpl w:val="32A8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216562">
    <w:abstractNumId w:val="3"/>
  </w:num>
  <w:num w:numId="2" w16cid:durableId="1769538090">
    <w:abstractNumId w:val="0"/>
  </w:num>
  <w:num w:numId="3" w16cid:durableId="1692414895">
    <w:abstractNumId w:val="1"/>
  </w:num>
  <w:num w:numId="4" w16cid:durableId="53103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C6C"/>
    <w:rsid w:val="001820EF"/>
    <w:rsid w:val="001A7106"/>
    <w:rsid w:val="001D3E33"/>
    <w:rsid w:val="00351C1B"/>
    <w:rsid w:val="0041762A"/>
    <w:rsid w:val="004D2A4D"/>
    <w:rsid w:val="006365A5"/>
    <w:rsid w:val="006E4C6C"/>
    <w:rsid w:val="00755E74"/>
    <w:rsid w:val="00970822"/>
    <w:rsid w:val="009A7DA6"/>
    <w:rsid w:val="009C67DB"/>
    <w:rsid w:val="009E1713"/>
    <w:rsid w:val="00A207EB"/>
    <w:rsid w:val="00A93E9D"/>
    <w:rsid w:val="00B71E29"/>
    <w:rsid w:val="00BB1293"/>
    <w:rsid w:val="00CA684B"/>
    <w:rsid w:val="00D760D3"/>
    <w:rsid w:val="00DB6678"/>
    <w:rsid w:val="00DE5A9F"/>
    <w:rsid w:val="00E05CA4"/>
    <w:rsid w:val="00E85984"/>
    <w:rsid w:val="00F1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2FDDD"/>
  <w14:defaultImageDpi w14:val="300"/>
  <w15:docId w15:val="{F93210FF-05CA-5D46-976C-B11420E6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9D"/>
    <w:rPr>
      <w:rFonts w:ascii="Times New Roman" w:eastAsia="Times New Roman" w:hAnsi="Times New Roman" w:cs="Times New Roman"/>
      <w:lang w:val="fi-FI" w:eastAsia="fi-FI"/>
    </w:rPr>
  </w:style>
  <w:style w:type="paragraph" w:styleId="Heading1">
    <w:name w:val="heading 1"/>
    <w:basedOn w:val="Normal"/>
    <w:next w:val="Normal"/>
    <w:link w:val="Heading1Char"/>
    <w:uiPriority w:val="9"/>
    <w:qFormat/>
    <w:rsid w:val="006E4C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3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3E9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7EB"/>
    <w:rPr>
      <w:rFonts w:ascii="Lucida Grande" w:hAnsi="Lucida Grande" w:cs="Lucida Grande"/>
      <w:sz w:val="18"/>
      <w:szCs w:val="18"/>
    </w:rPr>
  </w:style>
  <w:style w:type="paragraph" w:customStyle="1" w:styleId="Response">
    <w:name w:val="Response"/>
    <w:basedOn w:val="Normal"/>
    <w:qFormat/>
    <w:rsid w:val="004D2A4D"/>
    <w:pPr>
      <w:ind w:left="1440"/>
    </w:pPr>
    <w:rPr>
      <w:rFonts w:eastAsiaTheme="minorHAnsi"/>
    </w:rPr>
  </w:style>
  <w:style w:type="character" w:customStyle="1" w:styleId="Heading1Char">
    <w:name w:val="Heading 1 Char"/>
    <w:basedOn w:val="DefaultParagraphFont"/>
    <w:link w:val="Heading1"/>
    <w:uiPriority w:val="9"/>
    <w:rsid w:val="006E4C6C"/>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6E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293"/>
    <w:pPr>
      <w:ind w:left="720"/>
      <w:contextualSpacing/>
    </w:pPr>
  </w:style>
  <w:style w:type="paragraph" w:styleId="DocumentMap">
    <w:name w:val="Document Map"/>
    <w:basedOn w:val="Normal"/>
    <w:link w:val="DocumentMapChar"/>
    <w:uiPriority w:val="99"/>
    <w:semiHidden/>
    <w:unhideWhenUsed/>
    <w:rsid w:val="00DB6678"/>
    <w:rPr>
      <w:rFonts w:ascii="Lucida Grande" w:hAnsi="Lucida Grande" w:cs="Lucida Grande"/>
    </w:rPr>
  </w:style>
  <w:style w:type="character" w:customStyle="1" w:styleId="DocumentMapChar">
    <w:name w:val="Document Map Char"/>
    <w:basedOn w:val="DefaultParagraphFont"/>
    <w:link w:val="DocumentMap"/>
    <w:uiPriority w:val="99"/>
    <w:semiHidden/>
    <w:rsid w:val="00DB6678"/>
    <w:rPr>
      <w:rFonts w:ascii="Lucida Grande" w:hAnsi="Lucida Grande" w:cs="Lucida Grande"/>
    </w:rPr>
  </w:style>
  <w:style w:type="paragraph" w:styleId="Header">
    <w:name w:val="header"/>
    <w:basedOn w:val="Normal"/>
    <w:link w:val="HeaderChar"/>
    <w:uiPriority w:val="99"/>
    <w:unhideWhenUsed/>
    <w:rsid w:val="00CA684B"/>
    <w:pPr>
      <w:tabs>
        <w:tab w:val="center" w:pos="4819"/>
        <w:tab w:val="right" w:pos="9638"/>
      </w:tabs>
    </w:pPr>
  </w:style>
  <w:style w:type="character" w:customStyle="1" w:styleId="HeaderChar">
    <w:name w:val="Header Char"/>
    <w:basedOn w:val="DefaultParagraphFont"/>
    <w:link w:val="Header"/>
    <w:uiPriority w:val="99"/>
    <w:rsid w:val="00CA684B"/>
  </w:style>
  <w:style w:type="paragraph" w:styleId="Footer">
    <w:name w:val="footer"/>
    <w:basedOn w:val="Normal"/>
    <w:link w:val="FooterChar"/>
    <w:uiPriority w:val="99"/>
    <w:unhideWhenUsed/>
    <w:rsid w:val="00CA684B"/>
    <w:pPr>
      <w:tabs>
        <w:tab w:val="center" w:pos="4819"/>
        <w:tab w:val="right" w:pos="9638"/>
      </w:tabs>
    </w:pPr>
  </w:style>
  <w:style w:type="character" w:customStyle="1" w:styleId="FooterChar">
    <w:name w:val="Footer Char"/>
    <w:basedOn w:val="DefaultParagraphFont"/>
    <w:link w:val="Footer"/>
    <w:uiPriority w:val="99"/>
    <w:rsid w:val="00CA684B"/>
  </w:style>
  <w:style w:type="character" w:customStyle="1" w:styleId="Heading2Char">
    <w:name w:val="Heading 2 Char"/>
    <w:basedOn w:val="DefaultParagraphFont"/>
    <w:link w:val="Heading2"/>
    <w:uiPriority w:val="9"/>
    <w:rsid w:val="00A93E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3E9D"/>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A93E9D"/>
  </w:style>
  <w:style w:type="character" w:customStyle="1" w:styleId="mw-editsection">
    <w:name w:val="mw-editsection"/>
    <w:basedOn w:val="DefaultParagraphFont"/>
    <w:rsid w:val="00A93E9D"/>
  </w:style>
  <w:style w:type="character" w:customStyle="1" w:styleId="mw-editsection-bracket">
    <w:name w:val="mw-editsection-bracket"/>
    <w:basedOn w:val="DefaultParagraphFont"/>
    <w:rsid w:val="00A93E9D"/>
  </w:style>
  <w:style w:type="character" w:styleId="Hyperlink">
    <w:name w:val="Hyperlink"/>
    <w:basedOn w:val="DefaultParagraphFont"/>
    <w:uiPriority w:val="99"/>
    <w:semiHidden/>
    <w:unhideWhenUsed/>
    <w:rsid w:val="00A93E9D"/>
    <w:rPr>
      <w:color w:val="0000FF"/>
      <w:u w:val="single"/>
    </w:rPr>
  </w:style>
  <w:style w:type="paragraph" w:styleId="NormalWeb">
    <w:name w:val="Normal (Web)"/>
    <w:basedOn w:val="Normal"/>
    <w:uiPriority w:val="99"/>
    <w:semiHidden/>
    <w:unhideWhenUsed/>
    <w:rsid w:val="00A93E9D"/>
    <w:pPr>
      <w:spacing w:before="100" w:beforeAutospacing="1" w:after="100" w:afterAutospacing="1"/>
    </w:pPr>
  </w:style>
  <w:style w:type="character" w:customStyle="1" w:styleId="apple-converted-space">
    <w:name w:val="apple-converted-space"/>
    <w:basedOn w:val="DefaultParagraphFont"/>
    <w:rsid w:val="00A9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400">
      <w:bodyDiv w:val="1"/>
      <w:marLeft w:val="0"/>
      <w:marRight w:val="0"/>
      <w:marTop w:val="0"/>
      <w:marBottom w:val="0"/>
      <w:divBdr>
        <w:top w:val="none" w:sz="0" w:space="0" w:color="auto"/>
        <w:left w:val="none" w:sz="0" w:space="0" w:color="auto"/>
        <w:bottom w:val="none" w:sz="0" w:space="0" w:color="auto"/>
        <w:right w:val="none" w:sz="0" w:space="0" w:color="auto"/>
      </w:divBdr>
    </w:div>
    <w:div w:id="1297301679">
      <w:bodyDiv w:val="1"/>
      <w:marLeft w:val="0"/>
      <w:marRight w:val="0"/>
      <w:marTop w:val="0"/>
      <w:marBottom w:val="0"/>
      <w:divBdr>
        <w:top w:val="none" w:sz="0" w:space="0" w:color="auto"/>
        <w:left w:val="none" w:sz="0" w:space="0" w:color="auto"/>
        <w:bottom w:val="none" w:sz="0" w:space="0" w:color="auto"/>
        <w:right w:val="none" w:sz="0" w:space="0" w:color="auto"/>
      </w:divBdr>
    </w:div>
    <w:div w:id="1858035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n.wikipedia.org/wiki/Directed_acyclic_grap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n.wikipedia.org/wiki/Cycle_(graph_theo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ndex.php?title=Path_analysis_(statistics)&amp;action=edit&amp;section=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irected_graph" TargetMode="External"/><Relationship Id="rId5" Type="http://schemas.openxmlformats.org/officeDocument/2006/relationships/footnotes" Target="footnotes.xml"/><Relationship Id="rId15" Type="http://schemas.openxmlformats.org/officeDocument/2006/relationships/hyperlink" Target="https://en.wikipedia.org/wiki/Judea_Pearl" TargetMode="External"/><Relationship Id="rId10" Type="http://schemas.openxmlformats.org/officeDocument/2006/relationships/hyperlink" Target="https://en.wikipedia.org/wiki/Path_analysis_(statist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en.wikipedia.org/wiki/Caus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Rönkkö</dc:creator>
  <cp:keywords/>
  <dc:description/>
  <cp:lastModifiedBy>Rönkkö, Mikko</cp:lastModifiedBy>
  <cp:revision>3</cp:revision>
  <cp:lastPrinted>2023-02-08T05:53:00Z</cp:lastPrinted>
  <dcterms:created xsi:type="dcterms:W3CDTF">2023-02-08T05:53:00Z</dcterms:created>
  <dcterms:modified xsi:type="dcterms:W3CDTF">2023-02-08T05:53:00Z</dcterms:modified>
</cp:coreProperties>
</file>