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91782" w14:textId="56F59613" w:rsidR="008C3785" w:rsidRDefault="32645117" w:rsidP="00103832">
      <w:pPr>
        <w:pStyle w:val="Merkittyluettelo"/>
        <w:numPr>
          <w:ilvl w:val="0"/>
          <w:numId w:val="0"/>
        </w:numPr>
        <w:ind w:left="360" w:hanging="360"/>
        <w:jc w:val="both"/>
        <w:rPr>
          <w:smallCaps/>
          <w:sz w:val="28"/>
        </w:rPr>
      </w:pPr>
      <w:r w:rsidRPr="00103832">
        <w:rPr>
          <w:smallCaps/>
          <w:sz w:val="28"/>
        </w:rPr>
        <w:t xml:space="preserve">Kandidaattiseminaarin kirjoitusviestinnän osuus: yleiset ohjeet ja pelisäännöt </w:t>
      </w:r>
    </w:p>
    <w:p w14:paraId="268B4905" w14:textId="77777777" w:rsidR="00103832" w:rsidRPr="00103832" w:rsidRDefault="00103832" w:rsidP="00103832">
      <w:pPr>
        <w:pStyle w:val="Merkittyluettelo"/>
        <w:numPr>
          <w:ilvl w:val="0"/>
          <w:numId w:val="0"/>
        </w:numPr>
        <w:ind w:left="360" w:hanging="360"/>
        <w:jc w:val="both"/>
        <w:rPr>
          <w:smallCaps/>
          <w:sz w:val="28"/>
        </w:rPr>
      </w:pPr>
    </w:p>
    <w:p w14:paraId="4C763780" w14:textId="4EE2A9BE" w:rsidR="2ED827F5" w:rsidRPr="00103832" w:rsidRDefault="2ED827F5" w:rsidP="00103832">
      <w:pPr>
        <w:pStyle w:val="Luettelokappale"/>
        <w:numPr>
          <w:ilvl w:val="0"/>
          <w:numId w:val="11"/>
        </w:numPr>
        <w:rPr>
          <w:b/>
          <w:bCs/>
        </w:rPr>
      </w:pPr>
      <w:r w:rsidRPr="00103832">
        <w:rPr>
          <w:rFonts w:ascii="Calibri" w:eastAsia="Calibri" w:hAnsi="Calibri" w:cs="Calibri"/>
          <w:b/>
          <w:bCs/>
        </w:rPr>
        <w:t>Yleistä kypsyysnäytteestä</w:t>
      </w:r>
    </w:p>
    <w:p w14:paraId="340EA2A4" w14:textId="38BDB9A9" w:rsidR="2ED827F5" w:rsidRDefault="2ED827F5" w:rsidP="2ED827F5">
      <w:r w:rsidRPr="2ED827F5">
        <w:rPr>
          <w:rFonts w:ascii="Calibri" w:eastAsia="Calibri" w:hAnsi="Calibri" w:cs="Calibri"/>
        </w:rPr>
        <w:t>Kypsyysnäyte on sekä alempaan että ylempään perustutkintoon kuuluva suoritus, jolla mitataan perehtyneisyyttä kandidaatintyön tai diplomityön alaan ja koulusivistyskielen hallintaa.</w:t>
      </w:r>
    </w:p>
    <w:p w14:paraId="77370075" w14:textId="3C99E67B" w:rsidR="1D817459" w:rsidRDefault="32645117" w:rsidP="32645117">
      <w:pPr>
        <w:rPr>
          <w:rFonts w:ascii="Calibri" w:eastAsia="Calibri" w:hAnsi="Calibri" w:cs="Calibri"/>
        </w:rPr>
      </w:pPr>
      <w:r w:rsidRPr="32645117">
        <w:rPr>
          <w:rFonts w:ascii="Calibri" w:eastAsia="Calibri" w:hAnsi="Calibri" w:cs="Calibri"/>
        </w:rPr>
        <w:t xml:space="preserve">Teknillisten, taiteen ja muotoilun aloilla suoritetaan osana kandidaatintutkintoa kypsyysnäyte, joka on integroitu osaksi kandidaattiseminaaria. Tämä tarkoittaa, että opiskelija osallistuu kirjoitusviestinnän opetukseen ja saa tutkielmatekstistään (tai tiivistelmätekstistä) yksilöllistä palautetta: kypsyysnäyte toisin sanoen tutustuttaa opiskelijan tieteellisen opinnäytteen kirjoittamisen perusteisiin. Kypsyysnäyte katsotaan suoritetuksi, kun opiskelija on osallistunut vaadittuihin kirjoitusviestinnän opetuskertoihin ja saanut hyväksymismerkinnän tekstinäytteestään. </w:t>
      </w:r>
    </w:p>
    <w:p w14:paraId="76BF4B44" w14:textId="333FD059" w:rsidR="2ED827F5" w:rsidRDefault="2ED827F5" w:rsidP="2ED827F5">
      <w:pPr>
        <w:rPr>
          <w:rFonts w:ascii="Calibri" w:eastAsia="Calibri" w:hAnsi="Calibri" w:cs="Calibri"/>
        </w:rPr>
      </w:pPr>
    </w:p>
    <w:p w14:paraId="2463B93B" w14:textId="7C7119DC" w:rsidR="1D817459" w:rsidRPr="00103832" w:rsidRDefault="2ED827F5" w:rsidP="00103832">
      <w:pPr>
        <w:pStyle w:val="Luettelokappale"/>
        <w:numPr>
          <w:ilvl w:val="0"/>
          <w:numId w:val="11"/>
        </w:numPr>
        <w:rPr>
          <w:b/>
          <w:bCs/>
        </w:rPr>
      </w:pPr>
      <w:r w:rsidRPr="00103832">
        <w:rPr>
          <w:rFonts w:ascii="Calibri" w:eastAsia="Calibri" w:hAnsi="Calibri" w:cs="Calibri"/>
          <w:b/>
          <w:bCs/>
        </w:rPr>
        <w:t>Kypsyysnäytteen suorittaminen</w:t>
      </w:r>
    </w:p>
    <w:p w14:paraId="040A4286" w14:textId="61F33803" w:rsidR="2ED827F5" w:rsidRDefault="32645117" w:rsidP="32645117">
      <w:pPr>
        <w:rPr>
          <w:rFonts w:ascii="Calibri" w:eastAsia="Calibri" w:hAnsi="Calibri" w:cs="Calibri"/>
        </w:rPr>
      </w:pPr>
      <w:r w:rsidRPr="32645117">
        <w:rPr>
          <w:rFonts w:ascii="Calibri" w:eastAsia="Calibri" w:hAnsi="Calibri" w:cs="Calibri"/>
        </w:rPr>
        <w:t xml:space="preserve">Kypsyysnäytteen ja kirjoitusviestinnän osuuden suoritustapa riippuu sekä opiskelijan koulusivistyskielestä että kielestä, jolla opiskelija kirjoittaa opinnäytteensä. Koulusivistyskieli on kieli, jolla opiskelija on käynyt peruskoulun ja/tai lukion. Lähtökohtaisesti opiskelija osallistuu </w:t>
      </w:r>
      <w:r w:rsidRPr="32645117">
        <w:rPr>
          <w:rFonts w:ascii="Calibri" w:eastAsia="Calibri" w:hAnsi="Calibri" w:cs="Calibri"/>
          <w:b/>
          <w:bCs/>
        </w:rPr>
        <w:t xml:space="preserve">tekstipajoihin </w:t>
      </w:r>
      <w:r w:rsidRPr="32645117">
        <w:rPr>
          <w:rFonts w:ascii="Calibri" w:eastAsia="Calibri" w:hAnsi="Calibri" w:cs="Calibri"/>
        </w:rPr>
        <w:t xml:space="preserve">(2 kpl) sillä kielellä, jolla hän kirjoittaa opinnäytteensä. Mikäli opinnäytteen kieli on eri kuin koulusivistyskieli, kypsyysnäytteen kielentarkastus tehdään erillisestä, koulusivistyskielellä kirjoitetusta tiivistelmästä (huom. </w:t>
      </w:r>
      <w:r w:rsidR="00AF48D8">
        <w:rPr>
          <w:rFonts w:ascii="Calibri" w:eastAsia="Calibri" w:hAnsi="Calibri" w:cs="Calibri"/>
        </w:rPr>
        <w:t>p</w:t>
      </w:r>
      <w:r w:rsidRPr="32645117">
        <w:rPr>
          <w:rFonts w:ascii="Calibri" w:eastAsia="Calibri" w:hAnsi="Calibri" w:cs="Calibri"/>
        </w:rPr>
        <w:t>oikkeukset):</w:t>
      </w:r>
    </w:p>
    <w:p w14:paraId="7211DB17" w14:textId="07E9343D" w:rsidR="2ED827F5" w:rsidRDefault="2ED827F5" w:rsidP="2ED827F5">
      <w:pPr>
        <w:rPr>
          <w:rFonts w:ascii="Calibri" w:eastAsia="Calibri" w:hAnsi="Calibri" w:cs="Calibri"/>
        </w:rPr>
      </w:pPr>
    </w:p>
    <w:tbl>
      <w:tblPr>
        <w:tblStyle w:val="TaulukkoRuudukko"/>
        <w:tblW w:w="0" w:type="auto"/>
        <w:tblLayout w:type="fixed"/>
        <w:tblLook w:val="06A0" w:firstRow="1" w:lastRow="0" w:firstColumn="1" w:lastColumn="0" w:noHBand="1" w:noVBand="1"/>
      </w:tblPr>
      <w:tblGrid>
        <w:gridCol w:w="1805"/>
        <w:gridCol w:w="1805"/>
        <w:gridCol w:w="1805"/>
        <w:gridCol w:w="1805"/>
        <w:gridCol w:w="1805"/>
      </w:tblGrid>
      <w:tr w:rsidR="1D817459" w14:paraId="58C7012C" w14:textId="77777777" w:rsidTr="32645117">
        <w:tc>
          <w:tcPr>
            <w:tcW w:w="1805" w:type="dxa"/>
          </w:tcPr>
          <w:p w14:paraId="554DACBA" w14:textId="3CC81937" w:rsidR="1D817459" w:rsidRDefault="1D817459">
            <w:r w:rsidRPr="1D817459">
              <w:rPr>
                <w:rFonts w:ascii="Calibri" w:eastAsia="Calibri" w:hAnsi="Calibri" w:cs="Calibri"/>
                <w:color w:val="000000" w:themeColor="text1"/>
              </w:rPr>
              <w:t>Koulusivistyskieli</w:t>
            </w:r>
          </w:p>
        </w:tc>
        <w:tc>
          <w:tcPr>
            <w:tcW w:w="1805" w:type="dxa"/>
          </w:tcPr>
          <w:p w14:paraId="1CD0AFB3" w14:textId="29587FB4" w:rsidR="1D817459" w:rsidRDefault="164BCCF8" w:rsidP="164BCCF8">
            <w:pPr>
              <w:rPr>
                <w:rFonts w:ascii="Calibri" w:eastAsia="Calibri" w:hAnsi="Calibri" w:cs="Calibri"/>
                <w:color w:val="000000" w:themeColor="text1"/>
              </w:rPr>
            </w:pPr>
            <w:r w:rsidRPr="164BCCF8">
              <w:rPr>
                <w:rFonts w:ascii="Calibri" w:eastAsia="Calibri" w:hAnsi="Calibri" w:cs="Calibri"/>
                <w:color w:val="000000" w:themeColor="text1"/>
              </w:rPr>
              <w:t>Työn kieli</w:t>
            </w:r>
          </w:p>
        </w:tc>
        <w:tc>
          <w:tcPr>
            <w:tcW w:w="1805" w:type="dxa"/>
          </w:tcPr>
          <w:p w14:paraId="14AA4331" w14:textId="19D32066" w:rsidR="1D817459" w:rsidRDefault="1D817459">
            <w:r w:rsidRPr="1D817459">
              <w:rPr>
                <w:rFonts w:ascii="Calibri" w:eastAsia="Calibri" w:hAnsi="Calibri" w:cs="Calibri"/>
                <w:color w:val="000000" w:themeColor="text1"/>
              </w:rPr>
              <w:t>Tekstipajat</w:t>
            </w:r>
          </w:p>
        </w:tc>
        <w:tc>
          <w:tcPr>
            <w:tcW w:w="1805" w:type="dxa"/>
          </w:tcPr>
          <w:p w14:paraId="20B1B022" w14:textId="26F7C267" w:rsidR="1D817459" w:rsidRDefault="1D817459">
            <w:r w:rsidRPr="1D817459">
              <w:rPr>
                <w:rFonts w:ascii="Calibri" w:eastAsia="Calibri" w:hAnsi="Calibri" w:cs="Calibri"/>
                <w:color w:val="000000" w:themeColor="text1"/>
              </w:rPr>
              <w:t>Tiivistelmäpaja</w:t>
            </w:r>
          </w:p>
        </w:tc>
        <w:tc>
          <w:tcPr>
            <w:tcW w:w="1805" w:type="dxa"/>
          </w:tcPr>
          <w:p w14:paraId="734D0AB1" w14:textId="0D49E30C" w:rsidR="1D817459" w:rsidRDefault="1D817459">
            <w:r w:rsidRPr="1D817459">
              <w:rPr>
                <w:rFonts w:ascii="Calibri" w:eastAsia="Calibri" w:hAnsi="Calibri" w:cs="Calibri"/>
                <w:color w:val="000000" w:themeColor="text1"/>
              </w:rPr>
              <w:t>Kypsyysnäyte</w:t>
            </w:r>
          </w:p>
        </w:tc>
      </w:tr>
      <w:tr w:rsidR="1D817459" w14:paraId="03F1BC93" w14:textId="77777777" w:rsidTr="32645117">
        <w:tc>
          <w:tcPr>
            <w:tcW w:w="1805" w:type="dxa"/>
          </w:tcPr>
          <w:p w14:paraId="4783DDFB" w14:textId="2C42B47B" w:rsidR="1D817459" w:rsidRDefault="1D817459">
            <w:r w:rsidRPr="1D817459">
              <w:rPr>
                <w:rFonts w:ascii="Calibri" w:eastAsia="Calibri" w:hAnsi="Calibri" w:cs="Calibri"/>
                <w:color w:val="000000" w:themeColor="text1"/>
              </w:rPr>
              <w:t>suomi</w:t>
            </w:r>
          </w:p>
        </w:tc>
        <w:tc>
          <w:tcPr>
            <w:tcW w:w="1805" w:type="dxa"/>
          </w:tcPr>
          <w:p w14:paraId="24D8A094" w14:textId="2D122E08" w:rsidR="1D817459" w:rsidRDefault="1D817459">
            <w:r w:rsidRPr="1D817459">
              <w:rPr>
                <w:rFonts w:ascii="Calibri" w:eastAsia="Calibri" w:hAnsi="Calibri" w:cs="Calibri"/>
                <w:color w:val="000000" w:themeColor="text1"/>
              </w:rPr>
              <w:t>suomi</w:t>
            </w:r>
          </w:p>
        </w:tc>
        <w:tc>
          <w:tcPr>
            <w:tcW w:w="1805" w:type="dxa"/>
          </w:tcPr>
          <w:p w14:paraId="3DE7671C" w14:textId="4A44C305" w:rsidR="1D817459" w:rsidRDefault="1D817459">
            <w:r w:rsidRPr="1D817459">
              <w:rPr>
                <w:rFonts w:ascii="Calibri" w:eastAsia="Calibri" w:hAnsi="Calibri" w:cs="Calibri"/>
                <w:color w:val="000000" w:themeColor="text1"/>
              </w:rPr>
              <w:t>suomi</w:t>
            </w:r>
          </w:p>
        </w:tc>
        <w:tc>
          <w:tcPr>
            <w:tcW w:w="1805" w:type="dxa"/>
          </w:tcPr>
          <w:p w14:paraId="6D861935" w14:textId="560B255C" w:rsidR="1D817459" w:rsidRDefault="00AF48D8">
            <w:r>
              <w:rPr>
                <w:rFonts w:ascii="Calibri" w:eastAsia="Calibri" w:hAnsi="Calibri" w:cs="Calibri"/>
                <w:color w:val="000000" w:themeColor="text1"/>
              </w:rPr>
              <w:t>(</w:t>
            </w:r>
            <w:r w:rsidR="00BB3F40">
              <w:rPr>
                <w:rFonts w:ascii="Calibri" w:eastAsia="Calibri" w:hAnsi="Calibri" w:cs="Calibri"/>
                <w:color w:val="000000" w:themeColor="text1"/>
              </w:rPr>
              <w:t>suomi</w:t>
            </w:r>
            <w:r>
              <w:rPr>
                <w:rFonts w:ascii="Calibri" w:eastAsia="Calibri" w:hAnsi="Calibri" w:cs="Calibri"/>
                <w:color w:val="000000" w:themeColor="text1"/>
              </w:rPr>
              <w:t xml:space="preserve">, vapaaehtoinen) </w:t>
            </w:r>
          </w:p>
        </w:tc>
        <w:tc>
          <w:tcPr>
            <w:tcW w:w="1805" w:type="dxa"/>
          </w:tcPr>
          <w:p w14:paraId="1C26F59A" w14:textId="67368F75" w:rsidR="1D817459" w:rsidRDefault="1D817459">
            <w:r w:rsidRPr="1D817459">
              <w:rPr>
                <w:rFonts w:ascii="Calibri" w:eastAsia="Calibri" w:hAnsi="Calibri" w:cs="Calibri"/>
                <w:color w:val="000000" w:themeColor="text1"/>
              </w:rPr>
              <w:t>noin 5 sivun ote tutkielmasta</w:t>
            </w:r>
          </w:p>
        </w:tc>
      </w:tr>
      <w:tr w:rsidR="1D817459" w14:paraId="2F4E0907" w14:textId="77777777" w:rsidTr="32645117">
        <w:tc>
          <w:tcPr>
            <w:tcW w:w="1805" w:type="dxa"/>
          </w:tcPr>
          <w:p w14:paraId="006E7643" w14:textId="408520B6" w:rsidR="1D817459" w:rsidRDefault="1D817459">
            <w:r w:rsidRPr="1D817459">
              <w:rPr>
                <w:rFonts w:ascii="Calibri" w:eastAsia="Calibri" w:hAnsi="Calibri" w:cs="Calibri"/>
                <w:color w:val="000000" w:themeColor="text1"/>
              </w:rPr>
              <w:t>suomi</w:t>
            </w:r>
          </w:p>
        </w:tc>
        <w:tc>
          <w:tcPr>
            <w:tcW w:w="1805" w:type="dxa"/>
          </w:tcPr>
          <w:p w14:paraId="20C603D5" w14:textId="2AA70A1B" w:rsidR="1D817459" w:rsidRDefault="1D817459">
            <w:r w:rsidRPr="1D817459">
              <w:rPr>
                <w:rFonts w:ascii="Calibri" w:eastAsia="Calibri" w:hAnsi="Calibri" w:cs="Calibri"/>
                <w:color w:val="000000" w:themeColor="text1"/>
              </w:rPr>
              <w:t>englanti</w:t>
            </w:r>
          </w:p>
        </w:tc>
        <w:tc>
          <w:tcPr>
            <w:tcW w:w="1805" w:type="dxa"/>
          </w:tcPr>
          <w:p w14:paraId="680EF27B" w14:textId="2C5B208C" w:rsidR="1D817459" w:rsidRDefault="1D817459">
            <w:r w:rsidRPr="1D817459">
              <w:rPr>
                <w:rFonts w:ascii="Calibri" w:eastAsia="Calibri" w:hAnsi="Calibri" w:cs="Calibri"/>
                <w:color w:val="000000" w:themeColor="text1"/>
              </w:rPr>
              <w:t>englanti</w:t>
            </w:r>
          </w:p>
        </w:tc>
        <w:tc>
          <w:tcPr>
            <w:tcW w:w="1805" w:type="dxa"/>
          </w:tcPr>
          <w:p w14:paraId="78272ED4" w14:textId="7526E9FE" w:rsidR="1D817459" w:rsidRDefault="1D817459">
            <w:r w:rsidRPr="1D817459">
              <w:rPr>
                <w:rFonts w:ascii="Calibri" w:eastAsia="Calibri" w:hAnsi="Calibri" w:cs="Calibri"/>
                <w:color w:val="000000" w:themeColor="text1"/>
              </w:rPr>
              <w:t>suomi</w:t>
            </w:r>
          </w:p>
        </w:tc>
        <w:tc>
          <w:tcPr>
            <w:tcW w:w="1805" w:type="dxa"/>
          </w:tcPr>
          <w:p w14:paraId="3856DD5E" w14:textId="016A198D" w:rsidR="1D817459" w:rsidRDefault="1D817459">
            <w:r w:rsidRPr="1D817459">
              <w:rPr>
                <w:rFonts w:ascii="Calibri" w:eastAsia="Calibri" w:hAnsi="Calibri" w:cs="Calibri"/>
                <w:color w:val="000000" w:themeColor="text1"/>
              </w:rPr>
              <w:t>suomenkielinen tiivistelmä (300–400 sanaa)</w:t>
            </w:r>
          </w:p>
        </w:tc>
      </w:tr>
      <w:tr w:rsidR="32645117" w14:paraId="71FF2F1C" w14:textId="77777777" w:rsidTr="32645117">
        <w:tc>
          <w:tcPr>
            <w:tcW w:w="1805" w:type="dxa"/>
          </w:tcPr>
          <w:p w14:paraId="176C6CFA" w14:textId="5DEE7868" w:rsidR="32645117" w:rsidRDefault="32645117" w:rsidP="32645117">
            <w:pPr>
              <w:rPr>
                <w:rFonts w:ascii="Calibri" w:eastAsia="Calibri" w:hAnsi="Calibri" w:cs="Calibri"/>
                <w:color w:val="000000" w:themeColor="text1"/>
              </w:rPr>
            </w:pPr>
            <w:r w:rsidRPr="32645117">
              <w:rPr>
                <w:rFonts w:ascii="Calibri" w:eastAsia="Calibri" w:hAnsi="Calibri" w:cs="Calibri"/>
                <w:color w:val="000000" w:themeColor="text1"/>
              </w:rPr>
              <w:t>ruotsi</w:t>
            </w:r>
          </w:p>
        </w:tc>
        <w:tc>
          <w:tcPr>
            <w:tcW w:w="1805" w:type="dxa"/>
          </w:tcPr>
          <w:p w14:paraId="2664B0BE" w14:textId="2ED704A4" w:rsidR="32645117" w:rsidRDefault="32645117" w:rsidP="32645117">
            <w:pPr>
              <w:rPr>
                <w:rFonts w:ascii="Calibri" w:eastAsia="Calibri" w:hAnsi="Calibri" w:cs="Calibri"/>
                <w:color w:val="000000" w:themeColor="text1"/>
              </w:rPr>
            </w:pPr>
            <w:r w:rsidRPr="32645117">
              <w:rPr>
                <w:rFonts w:ascii="Calibri" w:eastAsia="Calibri" w:hAnsi="Calibri" w:cs="Calibri"/>
                <w:color w:val="000000" w:themeColor="text1"/>
              </w:rPr>
              <w:t>ruotsi</w:t>
            </w:r>
          </w:p>
        </w:tc>
        <w:tc>
          <w:tcPr>
            <w:tcW w:w="1805" w:type="dxa"/>
          </w:tcPr>
          <w:p w14:paraId="0CA5594E" w14:textId="15E74A15" w:rsidR="32645117" w:rsidRDefault="32645117" w:rsidP="32645117">
            <w:pPr>
              <w:rPr>
                <w:rFonts w:ascii="Calibri" w:eastAsia="Calibri" w:hAnsi="Calibri" w:cs="Calibri"/>
                <w:color w:val="000000" w:themeColor="text1"/>
              </w:rPr>
            </w:pPr>
            <w:r w:rsidRPr="32645117">
              <w:rPr>
                <w:rFonts w:ascii="Calibri" w:eastAsia="Calibri" w:hAnsi="Calibri" w:cs="Calibri"/>
                <w:color w:val="000000" w:themeColor="text1"/>
              </w:rPr>
              <w:t>ruotsi</w:t>
            </w:r>
          </w:p>
        </w:tc>
        <w:tc>
          <w:tcPr>
            <w:tcW w:w="1805" w:type="dxa"/>
          </w:tcPr>
          <w:p w14:paraId="3977948E" w14:textId="57B180E1" w:rsidR="32645117" w:rsidRDefault="32645117" w:rsidP="32645117">
            <w:pPr>
              <w:rPr>
                <w:rFonts w:ascii="Calibri" w:eastAsia="Calibri" w:hAnsi="Calibri" w:cs="Calibri"/>
                <w:color w:val="000000" w:themeColor="text1"/>
              </w:rPr>
            </w:pPr>
          </w:p>
        </w:tc>
        <w:tc>
          <w:tcPr>
            <w:tcW w:w="1805" w:type="dxa"/>
          </w:tcPr>
          <w:p w14:paraId="1F828190" w14:textId="35B975B5" w:rsidR="32645117" w:rsidRDefault="32645117">
            <w:r w:rsidRPr="32645117">
              <w:rPr>
                <w:rFonts w:ascii="Calibri" w:eastAsia="Calibri" w:hAnsi="Calibri" w:cs="Calibri"/>
                <w:color w:val="000000" w:themeColor="text1"/>
              </w:rPr>
              <w:t>noin 5 sivun ote tutkielmasta</w:t>
            </w:r>
          </w:p>
        </w:tc>
      </w:tr>
      <w:tr w:rsidR="1D817459" w14:paraId="333B520B" w14:textId="77777777" w:rsidTr="32645117">
        <w:tc>
          <w:tcPr>
            <w:tcW w:w="1805" w:type="dxa"/>
          </w:tcPr>
          <w:p w14:paraId="292F4638" w14:textId="399306D8" w:rsidR="1D817459" w:rsidRDefault="1D817459">
            <w:r w:rsidRPr="1D817459">
              <w:rPr>
                <w:rFonts w:ascii="Calibri" w:eastAsia="Calibri" w:hAnsi="Calibri" w:cs="Calibri"/>
                <w:color w:val="000000" w:themeColor="text1"/>
              </w:rPr>
              <w:t>ruotsi</w:t>
            </w:r>
          </w:p>
        </w:tc>
        <w:tc>
          <w:tcPr>
            <w:tcW w:w="1805" w:type="dxa"/>
          </w:tcPr>
          <w:p w14:paraId="48FE30B0" w14:textId="309308A8" w:rsidR="1D817459" w:rsidRDefault="1D817459">
            <w:r w:rsidRPr="1D817459">
              <w:rPr>
                <w:rFonts w:ascii="Calibri" w:eastAsia="Calibri" w:hAnsi="Calibri" w:cs="Calibri"/>
                <w:color w:val="000000" w:themeColor="text1"/>
              </w:rPr>
              <w:t>suomi</w:t>
            </w:r>
          </w:p>
        </w:tc>
        <w:tc>
          <w:tcPr>
            <w:tcW w:w="1805" w:type="dxa"/>
          </w:tcPr>
          <w:p w14:paraId="4696349D" w14:textId="6B0D00FF" w:rsidR="1D817459" w:rsidRDefault="1D817459" w:rsidP="1D817459">
            <w:pPr>
              <w:rPr>
                <w:rFonts w:ascii="Calibri" w:eastAsia="Calibri" w:hAnsi="Calibri" w:cs="Calibri"/>
                <w:color w:val="000000" w:themeColor="text1"/>
              </w:rPr>
            </w:pPr>
            <w:r w:rsidRPr="1D817459">
              <w:rPr>
                <w:rFonts w:ascii="Calibri" w:eastAsia="Calibri" w:hAnsi="Calibri" w:cs="Calibri"/>
                <w:color w:val="000000" w:themeColor="text1"/>
              </w:rPr>
              <w:t>(suomi)</w:t>
            </w:r>
          </w:p>
        </w:tc>
        <w:tc>
          <w:tcPr>
            <w:tcW w:w="1805" w:type="dxa"/>
          </w:tcPr>
          <w:p w14:paraId="7C8A9DE6" w14:textId="0651AD16" w:rsidR="1D817459" w:rsidRDefault="1D817459">
            <w:r w:rsidRPr="1D817459">
              <w:rPr>
                <w:rFonts w:ascii="Calibri" w:eastAsia="Calibri" w:hAnsi="Calibri" w:cs="Calibri"/>
                <w:color w:val="000000" w:themeColor="text1"/>
              </w:rPr>
              <w:t xml:space="preserve"> </w:t>
            </w:r>
            <w:r w:rsidR="002F5EA5">
              <w:rPr>
                <w:rFonts w:ascii="Calibri" w:eastAsia="Calibri" w:hAnsi="Calibri" w:cs="Calibri"/>
                <w:color w:val="000000" w:themeColor="text1"/>
              </w:rPr>
              <w:t>ruotsi</w:t>
            </w:r>
          </w:p>
        </w:tc>
        <w:tc>
          <w:tcPr>
            <w:tcW w:w="1805" w:type="dxa"/>
          </w:tcPr>
          <w:p w14:paraId="6C268A3D" w14:textId="21DBD044" w:rsidR="1D817459" w:rsidRDefault="32645117">
            <w:r w:rsidRPr="32645117">
              <w:rPr>
                <w:rFonts w:ascii="Calibri" w:eastAsia="Calibri" w:hAnsi="Calibri" w:cs="Calibri"/>
                <w:color w:val="000000" w:themeColor="text1"/>
              </w:rPr>
              <w:t xml:space="preserve"> Ruotsinkielinen tiivistelmä (</w:t>
            </w:r>
            <w:proofErr w:type="gramStart"/>
            <w:r w:rsidRPr="32645117">
              <w:rPr>
                <w:rFonts w:ascii="Calibri" w:eastAsia="Calibri" w:hAnsi="Calibri" w:cs="Calibri"/>
                <w:color w:val="000000" w:themeColor="text1"/>
              </w:rPr>
              <w:t>300– 400</w:t>
            </w:r>
            <w:proofErr w:type="gramEnd"/>
            <w:r w:rsidRPr="32645117">
              <w:rPr>
                <w:rFonts w:ascii="Calibri" w:eastAsia="Calibri" w:hAnsi="Calibri" w:cs="Calibri"/>
                <w:color w:val="000000" w:themeColor="text1"/>
              </w:rPr>
              <w:t xml:space="preserve"> sanaa)</w:t>
            </w:r>
          </w:p>
        </w:tc>
      </w:tr>
      <w:tr w:rsidR="1D817459" w14:paraId="3725A55D" w14:textId="77777777" w:rsidTr="32645117">
        <w:tc>
          <w:tcPr>
            <w:tcW w:w="1805" w:type="dxa"/>
          </w:tcPr>
          <w:p w14:paraId="046874ED" w14:textId="40400826" w:rsidR="1D817459" w:rsidRDefault="1D817459">
            <w:r w:rsidRPr="1D817459">
              <w:rPr>
                <w:rFonts w:ascii="Calibri" w:eastAsia="Calibri" w:hAnsi="Calibri" w:cs="Calibri"/>
                <w:color w:val="000000" w:themeColor="text1"/>
              </w:rPr>
              <w:t>ruotsi</w:t>
            </w:r>
          </w:p>
        </w:tc>
        <w:tc>
          <w:tcPr>
            <w:tcW w:w="1805" w:type="dxa"/>
          </w:tcPr>
          <w:p w14:paraId="78AFFA87" w14:textId="7504231A" w:rsidR="1D817459" w:rsidRDefault="1D817459">
            <w:r w:rsidRPr="1D817459">
              <w:rPr>
                <w:rFonts w:ascii="Calibri" w:eastAsia="Calibri" w:hAnsi="Calibri" w:cs="Calibri"/>
                <w:color w:val="000000" w:themeColor="text1"/>
              </w:rPr>
              <w:t>englanti</w:t>
            </w:r>
          </w:p>
        </w:tc>
        <w:tc>
          <w:tcPr>
            <w:tcW w:w="1805" w:type="dxa"/>
          </w:tcPr>
          <w:p w14:paraId="10120E7E" w14:textId="329A9F0B" w:rsidR="1D817459" w:rsidRDefault="1D817459">
            <w:r w:rsidRPr="1D817459">
              <w:rPr>
                <w:rFonts w:ascii="Calibri" w:eastAsia="Calibri" w:hAnsi="Calibri" w:cs="Calibri"/>
                <w:color w:val="000000" w:themeColor="text1"/>
              </w:rPr>
              <w:t>englanti</w:t>
            </w:r>
          </w:p>
        </w:tc>
        <w:tc>
          <w:tcPr>
            <w:tcW w:w="1805" w:type="dxa"/>
          </w:tcPr>
          <w:p w14:paraId="70BD2B2A" w14:textId="4ECB1F8F" w:rsidR="1D817459" w:rsidRDefault="1D817459">
            <w:r w:rsidRPr="1D817459">
              <w:rPr>
                <w:rFonts w:ascii="Calibri" w:eastAsia="Calibri" w:hAnsi="Calibri" w:cs="Calibri"/>
                <w:color w:val="000000" w:themeColor="text1"/>
              </w:rPr>
              <w:t xml:space="preserve"> </w:t>
            </w:r>
            <w:r w:rsidR="002F5EA5">
              <w:rPr>
                <w:rFonts w:ascii="Calibri" w:eastAsia="Calibri" w:hAnsi="Calibri" w:cs="Calibri"/>
                <w:color w:val="000000" w:themeColor="text1"/>
              </w:rPr>
              <w:t>ruotsi</w:t>
            </w:r>
          </w:p>
        </w:tc>
        <w:tc>
          <w:tcPr>
            <w:tcW w:w="1805" w:type="dxa"/>
          </w:tcPr>
          <w:p w14:paraId="132B5DD9" w14:textId="676D8180" w:rsidR="1D817459" w:rsidRDefault="32645117" w:rsidP="32645117">
            <w:r w:rsidRPr="32645117">
              <w:rPr>
                <w:rFonts w:ascii="Calibri" w:eastAsia="Calibri" w:hAnsi="Calibri" w:cs="Calibri"/>
                <w:color w:val="000000" w:themeColor="text1"/>
              </w:rPr>
              <w:t xml:space="preserve"> Ruotsinkielinen tiivistelmä (</w:t>
            </w:r>
            <w:proofErr w:type="gramStart"/>
            <w:r w:rsidRPr="32645117">
              <w:rPr>
                <w:rFonts w:ascii="Calibri" w:eastAsia="Calibri" w:hAnsi="Calibri" w:cs="Calibri"/>
                <w:color w:val="000000" w:themeColor="text1"/>
              </w:rPr>
              <w:t>300– 400</w:t>
            </w:r>
            <w:proofErr w:type="gramEnd"/>
            <w:r w:rsidRPr="32645117">
              <w:rPr>
                <w:rFonts w:ascii="Calibri" w:eastAsia="Calibri" w:hAnsi="Calibri" w:cs="Calibri"/>
                <w:color w:val="000000" w:themeColor="text1"/>
              </w:rPr>
              <w:t xml:space="preserve"> sanaa)</w:t>
            </w:r>
          </w:p>
          <w:p w14:paraId="12203D1F" w14:textId="09EF4896" w:rsidR="1D817459" w:rsidRDefault="1D817459" w:rsidP="32645117">
            <w:pPr>
              <w:rPr>
                <w:rFonts w:ascii="Calibri" w:eastAsia="Calibri" w:hAnsi="Calibri" w:cs="Calibri"/>
                <w:color w:val="000000" w:themeColor="text1"/>
              </w:rPr>
            </w:pPr>
          </w:p>
        </w:tc>
      </w:tr>
      <w:tr w:rsidR="1D817459" w14:paraId="7F8ECA41" w14:textId="77777777" w:rsidTr="32645117">
        <w:tc>
          <w:tcPr>
            <w:tcW w:w="1805" w:type="dxa"/>
          </w:tcPr>
          <w:p w14:paraId="02031C3F" w14:textId="29F4CF0F" w:rsidR="1D817459" w:rsidRDefault="1D817459" w:rsidP="1D817459">
            <w:pPr>
              <w:rPr>
                <w:rFonts w:ascii="Calibri" w:eastAsia="Calibri" w:hAnsi="Calibri" w:cs="Calibri"/>
                <w:color w:val="000000" w:themeColor="text1"/>
              </w:rPr>
            </w:pPr>
            <w:r w:rsidRPr="1D817459">
              <w:rPr>
                <w:rFonts w:ascii="Calibri" w:eastAsia="Calibri" w:hAnsi="Calibri" w:cs="Calibri"/>
                <w:color w:val="000000" w:themeColor="text1"/>
              </w:rPr>
              <w:t>joku muu</w:t>
            </w:r>
          </w:p>
        </w:tc>
        <w:tc>
          <w:tcPr>
            <w:tcW w:w="1805" w:type="dxa"/>
          </w:tcPr>
          <w:p w14:paraId="6F9ACA82" w14:textId="1474539F" w:rsidR="1D817459" w:rsidRDefault="1D817459" w:rsidP="1D817459">
            <w:pPr>
              <w:rPr>
                <w:rFonts w:ascii="Calibri" w:eastAsia="Calibri" w:hAnsi="Calibri" w:cs="Calibri"/>
                <w:color w:val="000000" w:themeColor="text1"/>
              </w:rPr>
            </w:pPr>
            <w:r w:rsidRPr="1D817459">
              <w:rPr>
                <w:rFonts w:ascii="Calibri" w:eastAsia="Calibri" w:hAnsi="Calibri" w:cs="Calibri"/>
                <w:color w:val="000000" w:themeColor="text1"/>
              </w:rPr>
              <w:t>suomi</w:t>
            </w:r>
          </w:p>
        </w:tc>
        <w:tc>
          <w:tcPr>
            <w:tcW w:w="1805" w:type="dxa"/>
          </w:tcPr>
          <w:p w14:paraId="26381580" w14:textId="325512F1" w:rsidR="1D817459" w:rsidRDefault="1D817459" w:rsidP="1D817459">
            <w:pPr>
              <w:rPr>
                <w:rFonts w:ascii="Calibri" w:eastAsia="Calibri" w:hAnsi="Calibri" w:cs="Calibri"/>
                <w:color w:val="000000" w:themeColor="text1"/>
              </w:rPr>
            </w:pPr>
            <w:r w:rsidRPr="1D817459">
              <w:rPr>
                <w:rFonts w:ascii="Calibri" w:eastAsia="Calibri" w:hAnsi="Calibri" w:cs="Calibri"/>
                <w:color w:val="000000" w:themeColor="text1"/>
              </w:rPr>
              <w:t>(suomi)</w:t>
            </w:r>
          </w:p>
        </w:tc>
        <w:tc>
          <w:tcPr>
            <w:tcW w:w="1805" w:type="dxa"/>
          </w:tcPr>
          <w:p w14:paraId="5F385498" w14:textId="689BB0B7" w:rsidR="1D817459" w:rsidRDefault="1D817459" w:rsidP="1D817459">
            <w:pPr>
              <w:rPr>
                <w:rFonts w:ascii="Calibri" w:eastAsia="Calibri" w:hAnsi="Calibri" w:cs="Calibri"/>
                <w:color w:val="000000" w:themeColor="text1"/>
              </w:rPr>
            </w:pPr>
            <w:r w:rsidRPr="1D817459">
              <w:rPr>
                <w:rFonts w:ascii="Calibri" w:eastAsia="Calibri" w:hAnsi="Calibri" w:cs="Calibri"/>
                <w:color w:val="000000" w:themeColor="text1"/>
              </w:rPr>
              <w:t>(suomi)</w:t>
            </w:r>
          </w:p>
        </w:tc>
        <w:tc>
          <w:tcPr>
            <w:tcW w:w="1805" w:type="dxa"/>
          </w:tcPr>
          <w:p w14:paraId="5ED25F56" w14:textId="76A60AF7" w:rsidR="1D817459" w:rsidRDefault="00BB3F40" w:rsidP="32645117">
            <w:pPr>
              <w:rPr>
                <w:rFonts w:ascii="Calibri" w:eastAsia="Calibri" w:hAnsi="Calibri" w:cs="Calibri"/>
                <w:color w:val="000000" w:themeColor="text1"/>
              </w:rPr>
            </w:pPr>
            <w:r>
              <w:rPr>
                <w:rFonts w:ascii="Calibri" w:eastAsia="Calibri" w:hAnsi="Calibri" w:cs="Calibri"/>
                <w:color w:val="000000" w:themeColor="text1"/>
              </w:rPr>
              <w:t xml:space="preserve">Ei </w:t>
            </w:r>
            <w:proofErr w:type="spellStart"/>
            <w:r>
              <w:rPr>
                <w:rFonts w:ascii="Calibri" w:eastAsia="Calibri" w:hAnsi="Calibri" w:cs="Calibri"/>
                <w:color w:val="000000" w:themeColor="text1"/>
              </w:rPr>
              <w:t>kielentar-kastusta</w:t>
            </w:r>
            <w:proofErr w:type="spellEnd"/>
            <w:r>
              <w:rPr>
                <w:rFonts w:ascii="Calibri" w:eastAsia="Calibri" w:hAnsi="Calibri" w:cs="Calibri"/>
                <w:color w:val="000000" w:themeColor="text1"/>
              </w:rPr>
              <w:t xml:space="preserve"> *</w:t>
            </w:r>
          </w:p>
        </w:tc>
      </w:tr>
      <w:tr w:rsidR="1D817459" w14:paraId="6478C342" w14:textId="77777777" w:rsidTr="32645117">
        <w:tc>
          <w:tcPr>
            <w:tcW w:w="1805" w:type="dxa"/>
          </w:tcPr>
          <w:p w14:paraId="5C828551" w14:textId="29EE4783" w:rsidR="1D817459" w:rsidRDefault="1D817459">
            <w:r w:rsidRPr="1D817459">
              <w:rPr>
                <w:rFonts w:ascii="Calibri" w:eastAsia="Calibri" w:hAnsi="Calibri" w:cs="Calibri"/>
                <w:color w:val="000000" w:themeColor="text1"/>
              </w:rPr>
              <w:t>joku muu</w:t>
            </w:r>
          </w:p>
        </w:tc>
        <w:tc>
          <w:tcPr>
            <w:tcW w:w="1805" w:type="dxa"/>
          </w:tcPr>
          <w:p w14:paraId="178E7B1D" w14:textId="26ACBF17" w:rsidR="1D817459" w:rsidRDefault="1D817459">
            <w:r w:rsidRPr="1D817459">
              <w:rPr>
                <w:rFonts w:ascii="Calibri" w:eastAsia="Calibri" w:hAnsi="Calibri" w:cs="Calibri"/>
                <w:color w:val="000000" w:themeColor="text1"/>
              </w:rPr>
              <w:t xml:space="preserve"> englanti</w:t>
            </w:r>
          </w:p>
        </w:tc>
        <w:tc>
          <w:tcPr>
            <w:tcW w:w="1805" w:type="dxa"/>
          </w:tcPr>
          <w:p w14:paraId="3EADAEF3" w14:textId="3EC6B4F6" w:rsidR="1D817459" w:rsidRDefault="1D817459">
            <w:r w:rsidRPr="1D817459">
              <w:rPr>
                <w:rFonts w:ascii="Calibri" w:eastAsia="Calibri" w:hAnsi="Calibri" w:cs="Calibri"/>
                <w:color w:val="000000" w:themeColor="text1"/>
              </w:rPr>
              <w:t>(englanti)</w:t>
            </w:r>
          </w:p>
        </w:tc>
        <w:tc>
          <w:tcPr>
            <w:tcW w:w="1805" w:type="dxa"/>
          </w:tcPr>
          <w:p w14:paraId="5DEB7F68" w14:textId="61868BD6" w:rsidR="1D817459" w:rsidRDefault="1D817459">
            <w:r w:rsidRPr="1D817459">
              <w:rPr>
                <w:rFonts w:ascii="Calibri" w:eastAsia="Calibri" w:hAnsi="Calibri" w:cs="Calibri"/>
                <w:color w:val="000000" w:themeColor="text1"/>
              </w:rPr>
              <w:t>(suomi)</w:t>
            </w:r>
          </w:p>
        </w:tc>
        <w:tc>
          <w:tcPr>
            <w:tcW w:w="1805" w:type="dxa"/>
          </w:tcPr>
          <w:p w14:paraId="00150A33" w14:textId="5AFFA389" w:rsidR="1D817459" w:rsidRDefault="00BB3F40" w:rsidP="32645117">
            <w:pPr>
              <w:rPr>
                <w:rFonts w:ascii="Calibri" w:eastAsia="Calibri" w:hAnsi="Calibri" w:cs="Calibri"/>
                <w:color w:val="000000" w:themeColor="text1"/>
              </w:rPr>
            </w:pPr>
            <w:r>
              <w:rPr>
                <w:rFonts w:ascii="Calibri" w:eastAsia="Calibri" w:hAnsi="Calibri" w:cs="Calibri"/>
                <w:color w:val="000000" w:themeColor="text1"/>
              </w:rPr>
              <w:t xml:space="preserve">Ei </w:t>
            </w:r>
            <w:proofErr w:type="spellStart"/>
            <w:r>
              <w:rPr>
                <w:rFonts w:ascii="Calibri" w:eastAsia="Calibri" w:hAnsi="Calibri" w:cs="Calibri"/>
                <w:color w:val="000000" w:themeColor="text1"/>
              </w:rPr>
              <w:t>kielentar-kastusta</w:t>
            </w:r>
            <w:proofErr w:type="spellEnd"/>
            <w:r>
              <w:rPr>
                <w:rFonts w:ascii="Calibri" w:eastAsia="Calibri" w:hAnsi="Calibri" w:cs="Calibri"/>
                <w:color w:val="000000" w:themeColor="text1"/>
              </w:rPr>
              <w:t xml:space="preserve"> *</w:t>
            </w:r>
          </w:p>
        </w:tc>
      </w:tr>
    </w:tbl>
    <w:p w14:paraId="0DFCAE4D" w14:textId="027506ED" w:rsidR="32645117" w:rsidRDefault="00BB3F40" w:rsidP="32645117">
      <w:r>
        <w:t xml:space="preserve"> </w:t>
      </w:r>
      <w:r w:rsidRPr="00BB3F40">
        <w:rPr>
          <w:sz w:val="18"/>
        </w:rPr>
        <w:t>(*</w:t>
      </w:r>
      <w:r w:rsidR="32645117" w:rsidRPr="00BB3F40">
        <w:rPr>
          <w:sz w:val="18"/>
        </w:rPr>
        <w:t xml:space="preserve">) Jos koulusivistyskielesi </w:t>
      </w:r>
      <w:r w:rsidR="32645117" w:rsidRPr="00BB3F40">
        <w:rPr>
          <w:b/>
          <w:sz w:val="18"/>
        </w:rPr>
        <w:t>ei ole</w:t>
      </w:r>
      <w:r w:rsidR="32645117" w:rsidRPr="00BB3F40">
        <w:rPr>
          <w:sz w:val="18"/>
        </w:rPr>
        <w:t xml:space="preserve"> suomi tai ruotsi, eli olet esimerkiksi käynyt IB-lukion, </w:t>
      </w:r>
      <w:r>
        <w:rPr>
          <w:sz w:val="18"/>
        </w:rPr>
        <w:t>sinun pitää</w:t>
      </w:r>
      <w:r w:rsidR="32645117" w:rsidRPr="00BB3F40">
        <w:rPr>
          <w:sz w:val="18"/>
        </w:rPr>
        <w:t xml:space="preserve"> hakea vapautusta </w:t>
      </w:r>
      <w:r>
        <w:rPr>
          <w:sz w:val="18"/>
        </w:rPr>
        <w:t xml:space="preserve">kypsyysnäytteestä. Hakemus voi olla vapaamuotoinen ja lyhyt. Opintotoimistossa tiedetään mistä on </w:t>
      </w:r>
      <w:proofErr w:type="gramStart"/>
      <w:r>
        <w:rPr>
          <w:sz w:val="18"/>
        </w:rPr>
        <w:t>kysymys</w:t>
      </w:r>
      <w:proofErr w:type="gramEnd"/>
      <w:r>
        <w:rPr>
          <w:sz w:val="18"/>
        </w:rPr>
        <w:t xml:space="preserve"> mutta heille on ilmoitettava asiasta vapaamuotoisella hakemuksella</w:t>
      </w:r>
      <w:r w:rsidR="32645117" w:rsidRPr="00BB3F40">
        <w:rPr>
          <w:sz w:val="18"/>
        </w:rPr>
        <w:t xml:space="preserve">. </w:t>
      </w:r>
      <w:r>
        <w:rPr>
          <w:sz w:val="18"/>
        </w:rPr>
        <w:t xml:space="preserve">Et voi valmistua tekniikan kandidaatiksi ilman mainittua hakemusta. </w:t>
      </w:r>
      <w:r w:rsidR="32645117" w:rsidRPr="00BB3F40">
        <w:rPr>
          <w:sz w:val="18"/>
        </w:rPr>
        <w:t xml:space="preserve">Olet suoraan </w:t>
      </w:r>
      <w:r>
        <w:rPr>
          <w:sz w:val="18"/>
        </w:rPr>
        <w:t xml:space="preserve">yhteydessä </w:t>
      </w:r>
      <w:r w:rsidR="007E1D6E">
        <w:rPr>
          <w:sz w:val="18"/>
        </w:rPr>
        <w:t>korkeakoulusi</w:t>
      </w:r>
      <w:r>
        <w:rPr>
          <w:sz w:val="18"/>
        </w:rPr>
        <w:t xml:space="preserve"> opintotoimistoon</w:t>
      </w:r>
      <w:r w:rsidR="32645117" w:rsidRPr="00BB3F40">
        <w:rPr>
          <w:sz w:val="18"/>
        </w:rPr>
        <w:t>.</w:t>
      </w:r>
    </w:p>
    <w:p w14:paraId="38B1E0C2" w14:textId="76972DF6" w:rsidR="1D817459" w:rsidRDefault="1D817459" w:rsidP="1D817459"/>
    <w:p w14:paraId="3862D501" w14:textId="5E717815" w:rsidR="005102F8" w:rsidRDefault="2ED827F5" w:rsidP="00103832">
      <w:pPr>
        <w:pStyle w:val="Luettelokappale"/>
        <w:numPr>
          <w:ilvl w:val="0"/>
          <w:numId w:val="11"/>
        </w:numPr>
        <w:rPr>
          <w:b/>
          <w:bCs/>
        </w:rPr>
      </w:pPr>
      <w:r w:rsidRPr="2ED827F5">
        <w:rPr>
          <w:b/>
          <w:bCs/>
        </w:rPr>
        <w:t>Osallistuminen opetukseen</w:t>
      </w:r>
    </w:p>
    <w:p w14:paraId="7CEDA5DE" w14:textId="0B1F2579" w:rsidR="005102F8" w:rsidRDefault="2ED827F5" w:rsidP="005102F8">
      <w:r>
        <w:t>Kirjoitusviestinnän osuuteen kuuluv</w:t>
      </w:r>
      <w:r w:rsidR="00AF48D8">
        <w:t>a</w:t>
      </w:r>
      <w:r>
        <w:t xml:space="preserve">lle luennolle ja tekstipajoihin osallistuminen </w:t>
      </w:r>
      <w:r w:rsidR="00103832">
        <w:t xml:space="preserve">sekä verkossa olevan itseopiskeluosuuden suorittaminen </w:t>
      </w:r>
      <w:r>
        <w:t xml:space="preserve">on osa kypsyysnäytteen suorittamista, joten läsnäolo on pakollista. Pidä siis huolta, että osallistut kaikkiin niihin opetuskertoihin, joista kirjoitusviestinnän osuus kandidaattiseminaarissa koostuu. </w:t>
      </w:r>
    </w:p>
    <w:p w14:paraId="29E2A0A2" w14:textId="3327EAC0" w:rsidR="2ED827F5" w:rsidRDefault="2ED827F5" w:rsidP="2ED827F5">
      <w:pPr>
        <w:pStyle w:val="Luettelokappale"/>
        <w:numPr>
          <w:ilvl w:val="0"/>
          <w:numId w:val="7"/>
        </w:numPr>
      </w:pPr>
      <w:r>
        <w:t>Kirjoitusviestinnän osuus koostuu kaikille yhteis</w:t>
      </w:r>
      <w:r w:rsidR="00103832">
        <w:t>e</w:t>
      </w:r>
      <w:r>
        <w:t>stä luennosta</w:t>
      </w:r>
      <w:r w:rsidR="00103832">
        <w:t>, verkko-opiskeluosuudesta</w:t>
      </w:r>
      <w:r>
        <w:t xml:space="preserve"> ja pienryhmämuotoisista tekstipajoista. </w:t>
      </w:r>
    </w:p>
    <w:p w14:paraId="0F453604" w14:textId="58602C5E" w:rsidR="415A1215" w:rsidRDefault="2ED827F5" w:rsidP="415A1215">
      <w:pPr>
        <w:pStyle w:val="Luettelokappale"/>
        <w:numPr>
          <w:ilvl w:val="0"/>
          <w:numId w:val="7"/>
        </w:numPr>
      </w:pPr>
      <w:r>
        <w:t>Tekstipaja 1: huomio erityisesti johdannossa ja opinnäytteen rakenteessa</w:t>
      </w:r>
    </w:p>
    <w:p w14:paraId="7C88CF6C" w14:textId="4CD761A0" w:rsidR="415A1215" w:rsidRDefault="2ED827F5" w:rsidP="415A1215">
      <w:pPr>
        <w:pStyle w:val="Luettelokappale"/>
        <w:numPr>
          <w:ilvl w:val="0"/>
          <w:numId w:val="7"/>
        </w:numPr>
      </w:pPr>
      <w:r>
        <w:t>Tekstipaja 2: huomio erityisesti tieteellisen tekstin laadussa ja erityispiirteissä</w:t>
      </w:r>
    </w:p>
    <w:p w14:paraId="426E3EBA" w14:textId="04432D86" w:rsidR="005102F8" w:rsidRDefault="2ED827F5" w:rsidP="2ED827F5">
      <w:pPr>
        <w:pStyle w:val="Luettelokappale"/>
        <w:numPr>
          <w:ilvl w:val="0"/>
          <w:numId w:val="7"/>
        </w:numPr>
      </w:pPr>
      <w:r>
        <w:t xml:space="preserve">Tekstipajat 1 ja 2 muodostavat kokonaisuuden, jossa seurataan opiskelijan työskentelyn edistymistä: varmista siis, että voit osallistua saman </w:t>
      </w:r>
      <w:r w:rsidR="00F13106">
        <w:t>opettajan</w:t>
      </w:r>
      <w:r>
        <w:t xml:space="preserve"> tekstipajoihin</w:t>
      </w:r>
      <w:r w:rsidR="00F13106">
        <w:t xml:space="preserve"> 1 ja 2</w:t>
      </w:r>
      <w:r>
        <w:t>.</w:t>
      </w:r>
    </w:p>
    <w:p w14:paraId="6359E54C" w14:textId="63AC740E" w:rsidR="005102F8" w:rsidRDefault="2ED827F5" w:rsidP="2ED827F5">
      <w:pPr>
        <w:pStyle w:val="Luettelokappale"/>
        <w:numPr>
          <w:ilvl w:val="0"/>
          <w:numId w:val="7"/>
        </w:numPr>
      </w:pPr>
      <w:r>
        <w:t xml:space="preserve">Tekstipajaryhmässä on 10 opiskelijaa. </w:t>
      </w:r>
      <w:r w:rsidR="00103832">
        <w:t xml:space="preserve">Jotta tekstipajaryhmä järjestetään, on siihen ilmoittauduttava vähintään kuusi opiskelijaa. </w:t>
      </w:r>
      <w:r>
        <w:t xml:space="preserve">Kuutta opiskelijaa pienemmät ryhmät pyritään yhdistämään toisiinsa. </w:t>
      </w:r>
    </w:p>
    <w:p w14:paraId="4EC037BA" w14:textId="2F287A59" w:rsidR="0097205E" w:rsidRPr="0097205E" w:rsidRDefault="2ED827F5" w:rsidP="2ED827F5">
      <w:pPr>
        <w:pStyle w:val="Luettelokappale"/>
        <w:numPr>
          <w:ilvl w:val="0"/>
          <w:numId w:val="7"/>
        </w:numPr>
        <w:rPr>
          <w:b/>
          <w:bCs/>
        </w:rPr>
      </w:pPr>
      <w:r>
        <w:t xml:space="preserve">Jos tiedät, ettet voi osallistua johonkin pajoista tai tulet kipeäksi: Pajapoissaolo on tietyin edellytyksin mahdollista korvata osallistumalla saman kandidaattiseminaarin toiseen tekstipajaan. </w:t>
      </w:r>
      <w:proofErr w:type="spellStart"/>
      <w:r>
        <w:t>Huom</w:t>
      </w:r>
      <w:proofErr w:type="spellEnd"/>
      <w:r>
        <w:t xml:space="preserve">! Tästä on sovittava erikseen tekstipajan opettajan kanssa </w:t>
      </w:r>
      <w:r w:rsidRPr="2ED827F5">
        <w:rPr>
          <w:u w:val="single"/>
        </w:rPr>
        <w:t>ennalta</w:t>
      </w:r>
      <w:r>
        <w:t xml:space="preserve">. </w:t>
      </w:r>
      <w:r w:rsidRPr="2ED827F5">
        <w:rPr>
          <w:b/>
          <w:bCs/>
        </w:rPr>
        <w:t>Tekstipajan opettajalla ei ole velvollisuutta ottaa tekstipajaan opiskelijaa, joka ei ol</w:t>
      </w:r>
      <w:r w:rsidR="002F5EA5">
        <w:rPr>
          <w:b/>
          <w:bCs/>
        </w:rPr>
        <w:t xml:space="preserve">e </w:t>
      </w:r>
      <w:r w:rsidRPr="2ED827F5">
        <w:rPr>
          <w:b/>
          <w:bCs/>
        </w:rPr>
        <w:t xml:space="preserve">ennalta </w:t>
      </w:r>
      <w:r w:rsidR="002F5EA5">
        <w:rPr>
          <w:b/>
          <w:bCs/>
        </w:rPr>
        <w:t>keskustellut mahdollisuudesta vaihtaa ryhmää.</w:t>
      </w:r>
    </w:p>
    <w:p w14:paraId="1E712F2F" w14:textId="6DA09946" w:rsidR="0097205E" w:rsidRDefault="2ED827F5" w:rsidP="2ED827F5">
      <w:pPr>
        <w:pStyle w:val="Luettelokappale"/>
        <w:numPr>
          <w:ilvl w:val="0"/>
          <w:numId w:val="7"/>
        </w:numPr>
        <w:rPr>
          <w:b/>
          <w:bCs/>
        </w:rPr>
      </w:pPr>
      <w:r>
        <w:t xml:space="preserve">Poikkeustapauksiksi katsotaan vain </w:t>
      </w:r>
      <w:r w:rsidRPr="2ED827F5">
        <w:rPr>
          <w:b/>
          <w:bCs/>
        </w:rPr>
        <w:t xml:space="preserve">yllättävä sairastuminen tai painava henkilökohtainen syy. </w:t>
      </w:r>
      <w:r>
        <w:t xml:space="preserve"> Sairastumisesta on toimitettava lääkär</w:t>
      </w:r>
      <w:r w:rsidR="002F5EA5">
        <w:t>int</w:t>
      </w:r>
      <w:r>
        <w:t xml:space="preserve">odistus. Painavasta henkilökohtaisesta syystä voidaan raportoida opettajalle suullisesti tai sähköpostitse. </w:t>
      </w:r>
      <w:r w:rsidRPr="2ED827F5">
        <w:rPr>
          <w:b/>
          <w:bCs/>
        </w:rPr>
        <w:t>Opettajalla on oikeus olla tarjoamatta vaihtoehtoista korvaavaa suoritusta, mikäli lääkärintodistusta ei tarjota tai jos kyseessä on muu henkilökohtainen syy.</w:t>
      </w:r>
    </w:p>
    <w:p w14:paraId="02056BA9" w14:textId="215AAA93" w:rsidR="0097205E" w:rsidRPr="00E86684" w:rsidRDefault="56D491FF" w:rsidP="56D491FF">
      <w:pPr>
        <w:pStyle w:val="Luettelokappale"/>
        <w:numPr>
          <w:ilvl w:val="0"/>
          <w:numId w:val="7"/>
        </w:numPr>
        <w:rPr>
          <w:b/>
          <w:bCs/>
        </w:rPr>
      </w:pPr>
      <w:r>
        <w:t>Matkustaminen tai töihin tai opintoihin liittyvä kiire eivät ole hyväksyttäviä syitä poissaoloille eikä näissä tapauksissa</w:t>
      </w:r>
      <w:r w:rsidR="002F5EA5">
        <w:t xml:space="preserve"> ole</w:t>
      </w:r>
      <w:r>
        <w:t xml:space="preserve"> </w:t>
      </w:r>
      <w:r w:rsidR="002F5EA5">
        <w:t>mahdollista suorittaa puuttuvaa läsnäoloa korvaavalla työskentelyllä.</w:t>
      </w:r>
    </w:p>
    <w:p w14:paraId="09A6BE4C" w14:textId="77777777" w:rsidR="00E86684" w:rsidRDefault="00E86684" w:rsidP="00E86684">
      <w:pPr>
        <w:rPr>
          <w:b/>
        </w:rPr>
      </w:pPr>
      <w:r>
        <w:rPr>
          <w:b/>
        </w:rPr>
        <w:t>Kirjoitusviestinnän osuutta ei ole mahdollista hajauttaa</w:t>
      </w:r>
    </w:p>
    <w:p w14:paraId="4923B576" w14:textId="4E71AA13" w:rsidR="00E86684" w:rsidRPr="00E86684" w:rsidRDefault="2ED827F5" w:rsidP="2ED827F5">
      <w:pPr>
        <w:pStyle w:val="Luettelokappale"/>
        <w:numPr>
          <w:ilvl w:val="0"/>
          <w:numId w:val="9"/>
        </w:numPr>
        <w:rPr>
          <w:b/>
          <w:bCs/>
        </w:rPr>
      </w:pPr>
      <w:r>
        <w:t xml:space="preserve">Mikäli jokin </w:t>
      </w:r>
      <w:r w:rsidR="002F5EA5">
        <w:t xml:space="preserve">osa </w:t>
      </w:r>
      <w:r>
        <w:t>k</w:t>
      </w:r>
      <w:r w:rsidR="002F5EA5">
        <w:t xml:space="preserve">andidaattiseminaarin kirjoitusviestinnän osuudesta </w:t>
      </w:r>
      <w:r>
        <w:t xml:space="preserve">jää suorittamatta tai tekstinäyte palauttamatta kandidaattiseminaarin aikana, kirjoitusviestinnän osuus </w:t>
      </w:r>
      <w:proofErr w:type="gramStart"/>
      <w:r>
        <w:t>on  suoritettava</w:t>
      </w:r>
      <w:proofErr w:type="gramEnd"/>
      <w:r>
        <w:t xml:space="preserve"> uudelleen</w:t>
      </w:r>
      <w:r w:rsidR="002F5EA5">
        <w:t xml:space="preserve"> kokonaisuudessaan</w:t>
      </w:r>
      <w:r>
        <w:t xml:space="preserve">. </w:t>
      </w:r>
      <w:r w:rsidRPr="2ED827F5">
        <w:rPr>
          <w:b/>
          <w:bCs/>
        </w:rPr>
        <w:t>Kirjoitusviestinnän osuutta ei ole mahdollista hajauttaa eri lukukausille</w:t>
      </w:r>
      <w:r w:rsidR="00AF48D8">
        <w:rPr>
          <w:b/>
          <w:bCs/>
        </w:rPr>
        <w:t xml:space="preserve"> </w:t>
      </w:r>
      <w:r w:rsidR="00AF48D8" w:rsidRPr="00AF48D8">
        <w:rPr>
          <w:sz w:val="18"/>
          <w:szCs w:val="18"/>
        </w:rPr>
        <w:t>(poikkeuksena ARK, jossa osasuoritukset ovat voimassa vielä seuraavan lukukauden)</w:t>
      </w:r>
      <w:r w:rsidRPr="2ED827F5">
        <w:rPr>
          <w:b/>
          <w:bCs/>
        </w:rPr>
        <w:t>.</w:t>
      </w:r>
    </w:p>
    <w:p w14:paraId="0D38ABF3" w14:textId="14E88F17" w:rsidR="0097205E" w:rsidRDefault="2ED827F5" w:rsidP="2ED827F5">
      <w:pPr>
        <w:rPr>
          <w:b/>
          <w:bCs/>
        </w:rPr>
      </w:pPr>
      <w:r w:rsidRPr="2ED827F5">
        <w:rPr>
          <w:b/>
          <w:bCs/>
        </w:rPr>
        <w:t>Kun kirjoitat opinnäytteen muulla kuin koulusivistyskielellä</w:t>
      </w:r>
    </w:p>
    <w:p w14:paraId="68635C21" w14:textId="656B665B" w:rsidR="0097205E" w:rsidRPr="007E1D6E" w:rsidRDefault="002F5EA5" w:rsidP="0097205E">
      <w:pPr>
        <w:pStyle w:val="Luettelokappale"/>
        <w:numPr>
          <w:ilvl w:val="0"/>
          <w:numId w:val="8"/>
        </w:numPr>
        <w:rPr>
          <w:b/>
        </w:rPr>
      </w:pPr>
      <w:r>
        <w:t>Kun kirjoitat opinnäytteen muulla kuin koulusivistyskielelläsi (kieli, jolla olet opiskellut suomalaisen peruskoulun ja toisen asteen koulutuksen), kypsyysnäyte suoritetaan kirjoittamalla koulusivistyskielellä tutkielmasta laajennettu (</w:t>
      </w:r>
      <w:r w:rsidR="00AF48D8">
        <w:t xml:space="preserve">noin </w:t>
      </w:r>
      <w:r>
        <w:t xml:space="preserve">350 sanaa) tiivistelmä ja osallistumalla tiivistelmäpajaan (ks. taulukko yllä). Ruotsinkieliset tiivistelmät: ota yhteyttä ruotsin kielen yhteysopettajaan </w:t>
      </w:r>
      <w:hyperlink r:id="rId10" w:history="1">
        <w:r w:rsidR="007E1D6E" w:rsidRPr="004722BA">
          <w:rPr>
            <w:rStyle w:val="Hyperlinkki"/>
          </w:rPr>
          <w:t>nanna.qvist@aalto.fi</w:t>
        </w:r>
      </w:hyperlink>
      <w:r>
        <w:t xml:space="preserve">. </w:t>
      </w:r>
    </w:p>
    <w:p w14:paraId="3ECA374E" w14:textId="6EB88BD7" w:rsidR="007E1D6E" w:rsidRDefault="007E1D6E" w:rsidP="007E1D6E">
      <w:pPr>
        <w:pStyle w:val="Luettelokappale"/>
      </w:pPr>
    </w:p>
    <w:p w14:paraId="38D9B583" w14:textId="1315268E" w:rsidR="007E1D6E" w:rsidRDefault="007E1D6E" w:rsidP="007E1D6E">
      <w:pPr>
        <w:pStyle w:val="Luettelokappale"/>
      </w:pPr>
    </w:p>
    <w:p w14:paraId="2D74BF66" w14:textId="77777777" w:rsidR="007E1D6E" w:rsidRPr="005161CC" w:rsidRDefault="007E1D6E" w:rsidP="007E1D6E">
      <w:pPr>
        <w:pStyle w:val="Luettelokappale"/>
        <w:rPr>
          <w:b/>
        </w:rPr>
      </w:pPr>
    </w:p>
    <w:p w14:paraId="5CB7F26E" w14:textId="77777777" w:rsidR="005161CC" w:rsidRPr="0097205E" w:rsidRDefault="005161CC" w:rsidP="005161CC">
      <w:pPr>
        <w:pStyle w:val="Luettelokappale"/>
        <w:rPr>
          <w:b/>
        </w:rPr>
      </w:pPr>
    </w:p>
    <w:p w14:paraId="53DD5B31" w14:textId="1778DA24" w:rsidR="0097205E" w:rsidRPr="005161CC" w:rsidRDefault="1421F30C" w:rsidP="005161CC">
      <w:pPr>
        <w:pStyle w:val="Luettelokappale"/>
        <w:numPr>
          <w:ilvl w:val="0"/>
          <w:numId w:val="11"/>
        </w:numPr>
        <w:rPr>
          <w:b/>
          <w:bCs/>
        </w:rPr>
      </w:pPr>
      <w:r w:rsidRPr="005161CC">
        <w:rPr>
          <w:b/>
          <w:bCs/>
        </w:rPr>
        <w:t>Tekstinäytteet tekstipajoja varten</w:t>
      </w:r>
    </w:p>
    <w:p w14:paraId="0E1A4B19" w14:textId="72DF6D2A" w:rsidR="00C971CA" w:rsidRDefault="00C971CA">
      <w:pPr>
        <w:rPr>
          <w:rFonts w:ascii="Calibri" w:eastAsia="Calibri" w:hAnsi="Calibri" w:cs="Calibri"/>
          <w:b/>
          <w:bCs/>
        </w:rPr>
      </w:pPr>
    </w:p>
    <w:p w14:paraId="7DCCECE6" w14:textId="147CAD8A" w:rsidR="415A1215" w:rsidRDefault="415A1215">
      <w:r w:rsidRPr="415A1215">
        <w:rPr>
          <w:rFonts w:ascii="Calibri" w:eastAsia="Calibri" w:hAnsi="Calibri" w:cs="Calibri"/>
          <w:b/>
          <w:bCs/>
        </w:rPr>
        <w:t>Tekstipaja 1:</w:t>
      </w:r>
    </w:p>
    <w:p w14:paraId="045CBA6A" w14:textId="062B8D78" w:rsidR="415A1215" w:rsidRDefault="415A1215">
      <w:r w:rsidRPr="415A1215">
        <w:rPr>
          <w:rFonts w:ascii="Calibri" w:eastAsia="Calibri" w:hAnsi="Calibri" w:cs="Calibri"/>
        </w:rPr>
        <w:t>Tuo mukanasi (koneella tai paperilla) vertaispalautetta varten oman työsi alustava sisällys- ja lähdeluettelo sekä alustava johdanto. Tämän lisäksi pajassa syvennetään opettajan tuomien tekstiesimerkkien avulla luennoilla käsiteltyjä asioita (mm. työn kokonaisrakenne, johdanto ja johtopäätösluku sekä tekstikappaleet).</w:t>
      </w:r>
      <w:r w:rsidR="00BB3F40">
        <w:rPr>
          <w:rFonts w:ascii="Calibri" w:eastAsia="Calibri" w:hAnsi="Calibri" w:cs="Calibri"/>
        </w:rPr>
        <w:t xml:space="preserve"> Tallenna työsi myös </w:t>
      </w:r>
      <w:proofErr w:type="spellStart"/>
      <w:r w:rsidR="00BB3F40">
        <w:rPr>
          <w:rFonts w:ascii="Calibri" w:eastAsia="Calibri" w:hAnsi="Calibri" w:cs="Calibri"/>
        </w:rPr>
        <w:t>MyCoursesin</w:t>
      </w:r>
      <w:proofErr w:type="spellEnd"/>
      <w:r w:rsidR="00BB3F40">
        <w:rPr>
          <w:rFonts w:ascii="Calibri" w:eastAsia="Calibri" w:hAnsi="Calibri" w:cs="Calibri"/>
        </w:rPr>
        <w:t xml:space="preserve"> </w:t>
      </w:r>
      <w:proofErr w:type="spellStart"/>
      <w:r w:rsidR="00AF48D8">
        <w:rPr>
          <w:rFonts w:ascii="Calibri" w:eastAsia="Calibri" w:hAnsi="Calibri" w:cs="Calibri"/>
        </w:rPr>
        <w:t>Turnitin</w:t>
      </w:r>
      <w:proofErr w:type="spellEnd"/>
      <w:r w:rsidR="00AF48D8">
        <w:rPr>
          <w:rFonts w:ascii="Calibri" w:eastAsia="Calibri" w:hAnsi="Calibri" w:cs="Calibri"/>
        </w:rPr>
        <w:t>-</w:t>
      </w:r>
      <w:r w:rsidR="00BB3F40">
        <w:rPr>
          <w:rFonts w:ascii="Calibri" w:eastAsia="Calibri" w:hAnsi="Calibri" w:cs="Calibri"/>
        </w:rPr>
        <w:t>palautuslaatikkoon</w:t>
      </w:r>
      <w:r w:rsidR="00AF48D8">
        <w:rPr>
          <w:rFonts w:ascii="Calibri" w:eastAsia="Calibri" w:hAnsi="Calibri" w:cs="Calibri"/>
        </w:rPr>
        <w:t xml:space="preserve"> (mahdollisesti myös keskustelualueelle tekstiparia varten)</w:t>
      </w:r>
      <w:r w:rsidR="00BB3F40">
        <w:rPr>
          <w:rFonts w:ascii="Calibri" w:eastAsia="Calibri" w:hAnsi="Calibri" w:cs="Calibri"/>
        </w:rPr>
        <w:t xml:space="preserve"> määräaikaan mennessä. </w:t>
      </w:r>
      <w:r w:rsidR="00AF48D8" w:rsidRPr="00AF48D8">
        <w:rPr>
          <w:rFonts w:ascii="Calibri" w:eastAsia="Calibri" w:hAnsi="Calibri" w:cs="Calibri"/>
          <w:sz w:val="18"/>
          <w:szCs w:val="18"/>
        </w:rPr>
        <w:t>Esim. kesäkandiseminaarissa myös v</w:t>
      </w:r>
      <w:r w:rsidR="00BB3F40" w:rsidRPr="00AF48D8">
        <w:rPr>
          <w:rFonts w:ascii="Calibri" w:eastAsia="Calibri" w:hAnsi="Calibri" w:cs="Calibri"/>
          <w:sz w:val="18"/>
          <w:szCs w:val="18"/>
        </w:rPr>
        <w:t xml:space="preserve">astuuopettaja ja ohjaajasi </w:t>
      </w:r>
      <w:r w:rsidR="00AF48D8" w:rsidRPr="00AF48D8">
        <w:rPr>
          <w:rFonts w:ascii="Calibri" w:eastAsia="Calibri" w:hAnsi="Calibri" w:cs="Calibri"/>
          <w:sz w:val="18"/>
          <w:szCs w:val="18"/>
        </w:rPr>
        <w:t xml:space="preserve">saattavat </w:t>
      </w:r>
      <w:r w:rsidR="00BB3F40" w:rsidRPr="00AF48D8">
        <w:rPr>
          <w:rFonts w:ascii="Calibri" w:eastAsia="Calibri" w:hAnsi="Calibri" w:cs="Calibri"/>
          <w:sz w:val="18"/>
          <w:szCs w:val="18"/>
        </w:rPr>
        <w:t>seura</w:t>
      </w:r>
      <w:r w:rsidR="00AF48D8" w:rsidRPr="00AF48D8">
        <w:rPr>
          <w:rFonts w:ascii="Calibri" w:eastAsia="Calibri" w:hAnsi="Calibri" w:cs="Calibri"/>
          <w:sz w:val="18"/>
          <w:szCs w:val="18"/>
        </w:rPr>
        <w:t>ta</w:t>
      </w:r>
      <w:r w:rsidR="00BB3F40" w:rsidRPr="00AF48D8">
        <w:rPr>
          <w:rFonts w:ascii="Calibri" w:eastAsia="Calibri" w:hAnsi="Calibri" w:cs="Calibri"/>
          <w:sz w:val="18"/>
          <w:szCs w:val="18"/>
        </w:rPr>
        <w:t xml:space="preserve"> työsi edistymistä ja saa</w:t>
      </w:r>
      <w:r w:rsidR="00AF48D8" w:rsidRPr="00AF48D8">
        <w:rPr>
          <w:rFonts w:ascii="Calibri" w:eastAsia="Calibri" w:hAnsi="Calibri" w:cs="Calibri"/>
          <w:sz w:val="18"/>
          <w:szCs w:val="18"/>
        </w:rPr>
        <w:t>da</w:t>
      </w:r>
      <w:r w:rsidR="00BB3F40" w:rsidRPr="00AF48D8">
        <w:rPr>
          <w:rFonts w:ascii="Calibri" w:eastAsia="Calibri" w:hAnsi="Calibri" w:cs="Calibri"/>
          <w:sz w:val="18"/>
          <w:szCs w:val="18"/>
        </w:rPr>
        <w:t xml:space="preserve"> työsi luettavaksi näiden </w:t>
      </w:r>
      <w:r w:rsidR="00AF48D8" w:rsidRPr="00AF48D8">
        <w:rPr>
          <w:rFonts w:ascii="Calibri" w:eastAsia="Calibri" w:hAnsi="Calibri" w:cs="Calibri"/>
          <w:sz w:val="18"/>
          <w:szCs w:val="18"/>
        </w:rPr>
        <w:t xml:space="preserve">samojen </w:t>
      </w:r>
      <w:r w:rsidR="00BB3F40" w:rsidRPr="00AF48D8">
        <w:rPr>
          <w:rFonts w:ascii="Calibri" w:eastAsia="Calibri" w:hAnsi="Calibri" w:cs="Calibri"/>
          <w:sz w:val="18"/>
          <w:szCs w:val="18"/>
        </w:rPr>
        <w:t xml:space="preserve">palautuslaatikoiden kautta. </w:t>
      </w:r>
      <w:r w:rsidR="00AF48D8" w:rsidRPr="00AF48D8">
        <w:rPr>
          <w:rFonts w:ascii="Calibri" w:eastAsia="Calibri" w:hAnsi="Calibri" w:cs="Calibri"/>
          <w:sz w:val="18"/>
          <w:szCs w:val="18"/>
        </w:rPr>
        <w:t xml:space="preserve">Jos kurssilla jaetaan </w:t>
      </w:r>
      <w:r w:rsidR="00BB3F40" w:rsidRPr="00AF48D8">
        <w:rPr>
          <w:rFonts w:ascii="Calibri" w:eastAsia="Calibri" w:hAnsi="Calibri" w:cs="Calibri"/>
          <w:sz w:val="18"/>
          <w:szCs w:val="18"/>
        </w:rPr>
        <w:t>aktiivisuuspiste</w:t>
      </w:r>
      <w:r w:rsidR="00AF48D8" w:rsidRPr="00AF48D8">
        <w:rPr>
          <w:rFonts w:ascii="Calibri" w:eastAsia="Calibri" w:hAnsi="Calibri" w:cs="Calibri"/>
          <w:sz w:val="18"/>
          <w:szCs w:val="18"/>
        </w:rPr>
        <w:t xml:space="preserve">itä (esim. ELEC), niitä </w:t>
      </w:r>
      <w:r w:rsidR="00BB3F40" w:rsidRPr="00AF48D8">
        <w:rPr>
          <w:rFonts w:ascii="Calibri" w:eastAsia="Calibri" w:hAnsi="Calibri" w:cs="Calibri"/>
          <w:sz w:val="18"/>
          <w:szCs w:val="18"/>
        </w:rPr>
        <w:t xml:space="preserve">myönnetään vain niille, jotka ovat palauttaneet tekstinäytteet määräaikojen puitteissa </w:t>
      </w:r>
      <w:proofErr w:type="spellStart"/>
      <w:r w:rsidR="00BB3F40" w:rsidRPr="00AF48D8">
        <w:rPr>
          <w:rFonts w:ascii="Calibri" w:eastAsia="Calibri" w:hAnsi="Calibri" w:cs="Calibri"/>
          <w:sz w:val="18"/>
          <w:szCs w:val="18"/>
        </w:rPr>
        <w:t>MyCoursesin</w:t>
      </w:r>
      <w:proofErr w:type="spellEnd"/>
      <w:r w:rsidR="00BB3F40" w:rsidRPr="00AF48D8">
        <w:rPr>
          <w:rFonts w:ascii="Calibri" w:eastAsia="Calibri" w:hAnsi="Calibri" w:cs="Calibri"/>
          <w:sz w:val="18"/>
          <w:szCs w:val="18"/>
        </w:rPr>
        <w:t xml:space="preserve"> palautuslaatikoihin.</w:t>
      </w:r>
    </w:p>
    <w:p w14:paraId="7F51B775" w14:textId="6F90B551" w:rsidR="415A1215" w:rsidRDefault="415A1215">
      <w:r w:rsidRPr="415A1215">
        <w:rPr>
          <w:rFonts w:ascii="Calibri" w:eastAsia="Calibri" w:hAnsi="Calibri" w:cs="Calibri"/>
          <w:b/>
          <w:bCs/>
        </w:rPr>
        <w:t>Tekstipaja 2:</w:t>
      </w:r>
    </w:p>
    <w:p w14:paraId="33DCB181" w14:textId="20127EB8" w:rsidR="415A1215" w:rsidRDefault="415A1215">
      <w:r w:rsidRPr="415A1215">
        <w:rPr>
          <w:rFonts w:ascii="Calibri" w:eastAsia="Calibri" w:hAnsi="Calibri" w:cs="Calibri"/>
        </w:rPr>
        <w:t>Tekstipajaan 2 tuotat tekstinäytteen, joka toimii kypsyysnäytteenä ja jota prosessoit, kunnes se hyväksytään kypsyysnäytteenä.</w:t>
      </w:r>
    </w:p>
    <w:p w14:paraId="0D84C332" w14:textId="42A53C38" w:rsidR="415A1215" w:rsidRDefault="415A1215">
      <w:r w:rsidRPr="415A1215">
        <w:rPr>
          <w:rFonts w:ascii="Calibri" w:eastAsia="Calibri" w:hAnsi="Calibri" w:cs="Calibri"/>
        </w:rPr>
        <w:t>Tekstinäyte sisältää seuraavat osat:</w:t>
      </w:r>
    </w:p>
    <w:p w14:paraId="232E37EA" w14:textId="20AE53D2" w:rsidR="415A1215" w:rsidRDefault="415A1215">
      <w:r w:rsidRPr="415A1215">
        <w:rPr>
          <w:rFonts w:ascii="Calibri" w:eastAsia="Calibri" w:hAnsi="Calibri" w:cs="Calibri"/>
        </w:rPr>
        <w:t>•       sisällys- ja lähdeluettelon</w:t>
      </w:r>
    </w:p>
    <w:p w14:paraId="5D2ABF5E" w14:textId="454724A1" w:rsidR="415A1215" w:rsidRDefault="415A1215">
      <w:r w:rsidRPr="415A1215">
        <w:rPr>
          <w:rFonts w:ascii="Calibri" w:eastAsia="Calibri" w:hAnsi="Calibri" w:cs="Calibri"/>
        </w:rPr>
        <w:t>•       johdannon</w:t>
      </w:r>
    </w:p>
    <w:p w14:paraId="2D5BAEBF" w14:textId="64635A63" w:rsidR="415A1215" w:rsidRDefault="415A1215">
      <w:r w:rsidRPr="415A1215">
        <w:rPr>
          <w:rFonts w:ascii="Calibri" w:eastAsia="Calibri" w:hAnsi="Calibri" w:cs="Calibri"/>
        </w:rPr>
        <w:t>•       viisi sivua jostakin käsittelyluvusta.</w:t>
      </w:r>
    </w:p>
    <w:p w14:paraId="6951BC8C" w14:textId="1C69C5EA" w:rsidR="415A1215" w:rsidRDefault="32645117">
      <w:r w:rsidRPr="32645117">
        <w:rPr>
          <w:rFonts w:ascii="Calibri" w:eastAsia="Calibri" w:hAnsi="Calibri" w:cs="Calibri"/>
        </w:rPr>
        <w:t>Toimita tekstinäytteesi</w:t>
      </w:r>
      <w:r w:rsidRPr="32645117">
        <w:rPr>
          <w:rFonts w:ascii="Calibri" w:eastAsia="Calibri" w:hAnsi="Calibri" w:cs="Calibri"/>
          <w:color w:val="FF0000"/>
        </w:rPr>
        <w:t xml:space="preserve"> </w:t>
      </w:r>
      <w:r w:rsidRPr="002F5EA5">
        <w:rPr>
          <w:rFonts w:ascii="Calibri" w:eastAsia="Calibri" w:hAnsi="Calibri" w:cs="Calibri"/>
        </w:rPr>
        <w:t xml:space="preserve">ennen </w:t>
      </w:r>
      <w:r w:rsidRPr="32645117">
        <w:rPr>
          <w:rFonts w:ascii="Calibri" w:eastAsia="Calibri" w:hAnsi="Calibri" w:cs="Calibri"/>
        </w:rPr>
        <w:t xml:space="preserve">tekstipajaa 2 </w:t>
      </w:r>
      <w:r w:rsidR="007E1D6E">
        <w:rPr>
          <w:rFonts w:ascii="Calibri" w:eastAsia="Calibri" w:hAnsi="Calibri" w:cs="Calibri"/>
        </w:rPr>
        <w:t xml:space="preserve">sille varattuun paikkaan </w:t>
      </w:r>
      <w:proofErr w:type="spellStart"/>
      <w:r w:rsidR="007E1D6E">
        <w:rPr>
          <w:rFonts w:ascii="Calibri" w:eastAsia="Calibri" w:hAnsi="Calibri" w:cs="Calibri"/>
        </w:rPr>
        <w:t>MyCoursesissa</w:t>
      </w:r>
      <w:proofErr w:type="spellEnd"/>
      <w:r w:rsidR="007E1D6E">
        <w:rPr>
          <w:rFonts w:ascii="Calibri" w:eastAsia="Calibri" w:hAnsi="Calibri" w:cs="Calibri"/>
        </w:rPr>
        <w:t>.</w:t>
      </w:r>
    </w:p>
    <w:p w14:paraId="19BA8109" w14:textId="1DB3E542" w:rsidR="415A1215" w:rsidRDefault="32645117">
      <w:r w:rsidRPr="32645117">
        <w:rPr>
          <w:rFonts w:ascii="Calibri" w:eastAsia="Calibri" w:hAnsi="Calibri" w:cs="Calibri"/>
        </w:rPr>
        <w:t xml:space="preserve">Tarkista, että tekstinäytteessäsi on nimesi ja opiskelijanumerosi, tekstipajaryhmän aika, paikka ja ryhmätunnus, pajan opettajan nimi ja mahdolliset ajankohtaiset kysymyksesi. </w:t>
      </w:r>
    </w:p>
    <w:p w14:paraId="6A8C98B6" w14:textId="3FC5B16B" w:rsidR="415A1215" w:rsidRDefault="32645117" w:rsidP="32645117">
      <w:pPr>
        <w:rPr>
          <w:rFonts w:ascii="Calibri" w:eastAsia="Calibri" w:hAnsi="Calibri" w:cs="Calibri"/>
        </w:rPr>
      </w:pPr>
      <w:r w:rsidRPr="32645117">
        <w:rPr>
          <w:rFonts w:ascii="Calibri" w:eastAsia="Calibri" w:hAnsi="Calibri" w:cs="Calibri"/>
        </w:rPr>
        <w:t xml:space="preserve">Jos sinun täytyy muokata tekstinäytettä pajan 2 jälkeen kypsyysnäytteen kieliasun hyväksymistä varten, </w:t>
      </w:r>
      <w:r w:rsidR="00AF48D8">
        <w:rPr>
          <w:rFonts w:ascii="Calibri" w:eastAsia="Calibri" w:hAnsi="Calibri" w:cs="Calibri"/>
        </w:rPr>
        <w:t>palauta</w:t>
      </w:r>
      <w:r w:rsidRPr="32645117">
        <w:rPr>
          <w:rFonts w:ascii="Calibri" w:eastAsia="Calibri" w:hAnsi="Calibri" w:cs="Calibri"/>
        </w:rPr>
        <w:t xml:space="preserve"> muokattu teksti </w:t>
      </w:r>
      <w:proofErr w:type="spellStart"/>
      <w:r w:rsidR="00AF48D8">
        <w:rPr>
          <w:rFonts w:ascii="Calibri" w:eastAsia="Calibri" w:hAnsi="Calibri" w:cs="Calibri"/>
        </w:rPr>
        <w:t>MyCoursesin</w:t>
      </w:r>
      <w:proofErr w:type="spellEnd"/>
      <w:r w:rsidR="00AF48D8">
        <w:rPr>
          <w:rFonts w:ascii="Calibri" w:eastAsia="Calibri" w:hAnsi="Calibri" w:cs="Calibri"/>
        </w:rPr>
        <w:t xml:space="preserve"> </w:t>
      </w:r>
      <w:proofErr w:type="spellStart"/>
      <w:r w:rsidR="00AF48D8">
        <w:rPr>
          <w:rFonts w:ascii="Calibri" w:eastAsia="Calibri" w:hAnsi="Calibri" w:cs="Calibri"/>
        </w:rPr>
        <w:t>Turnitin</w:t>
      </w:r>
      <w:proofErr w:type="spellEnd"/>
      <w:r w:rsidR="00AF48D8">
        <w:rPr>
          <w:rFonts w:ascii="Calibri" w:eastAsia="Calibri" w:hAnsi="Calibri" w:cs="Calibri"/>
        </w:rPr>
        <w:t>-palautuslaatikon uusintapalautus-välilehdellä</w:t>
      </w:r>
      <w:r w:rsidRPr="32645117">
        <w:rPr>
          <w:rFonts w:ascii="Calibri" w:eastAsia="Calibri" w:hAnsi="Calibri" w:cs="Calibri"/>
        </w:rPr>
        <w:t xml:space="preserve"> </w:t>
      </w:r>
      <w:r w:rsidR="00AF48D8">
        <w:rPr>
          <w:rFonts w:ascii="Calibri" w:eastAsia="Calibri" w:hAnsi="Calibri" w:cs="Calibri"/>
        </w:rPr>
        <w:t>määräpäivään mennessä.</w:t>
      </w:r>
    </w:p>
    <w:p w14:paraId="039A55B9" w14:textId="64B597CB" w:rsidR="00783AD0" w:rsidRDefault="00783AD0" w:rsidP="32645117">
      <w:pPr>
        <w:rPr>
          <w:rFonts w:ascii="Calibri" w:eastAsia="Calibri" w:hAnsi="Calibri" w:cs="Calibri"/>
          <w:b/>
        </w:rPr>
      </w:pPr>
      <w:r>
        <w:rPr>
          <w:rFonts w:ascii="Calibri" w:eastAsia="Calibri" w:hAnsi="Calibri" w:cs="Calibri"/>
          <w:b/>
        </w:rPr>
        <w:t>Tiivistelmäpaja</w:t>
      </w:r>
    </w:p>
    <w:p w14:paraId="69282785" w14:textId="22BB02BB" w:rsidR="00783AD0" w:rsidRDefault="00783AD0" w:rsidP="32645117">
      <w:pPr>
        <w:rPr>
          <w:rFonts w:ascii="Calibri" w:eastAsia="Calibri" w:hAnsi="Calibri" w:cs="Calibri"/>
        </w:rPr>
      </w:pPr>
      <w:r>
        <w:rPr>
          <w:rFonts w:ascii="Calibri" w:eastAsia="Calibri" w:hAnsi="Calibri" w:cs="Calibri"/>
        </w:rPr>
        <w:t>Muulla kuin koulusivistyskielellään tutkielman kirjoittavat tutkielmastaan laajennetun tiivistelmän (350 sanaa). Tiivistelmästä palautetaan versio ennen tiivistelmäpajaa opettajalta saadun ohjeistuksen mukaisesti ja sitä muokataan tiivistelmäpajan jälkeen saadun palautteen perusteella.</w:t>
      </w:r>
    </w:p>
    <w:p w14:paraId="7B64956C" w14:textId="77777777" w:rsidR="005161CC" w:rsidRPr="00783AD0" w:rsidRDefault="005161CC" w:rsidP="32645117">
      <w:pPr>
        <w:rPr>
          <w:rFonts w:ascii="Calibri" w:eastAsia="Calibri" w:hAnsi="Calibri" w:cs="Calibri"/>
        </w:rPr>
      </w:pPr>
    </w:p>
    <w:p w14:paraId="0CB0FB25" w14:textId="223CD1C5" w:rsidR="0097205E" w:rsidRPr="005161CC" w:rsidRDefault="32645117" w:rsidP="005161CC">
      <w:pPr>
        <w:pStyle w:val="Luettelokappale"/>
        <w:numPr>
          <w:ilvl w:val="0"/>
          <w:numId w:val="11"/>
        </w:numPr>
        <w:rPr>
          <w:b/>
          <w:bCs/>
        </w:rPr>
      </w:pPr>
      <w:r w:rsidRPr="005161CC">
        <w:rPr>
          <w:b/>
          <w:bCs/>
        </w:rPr>
        <w:t>Kypsyysnäytteen arviointi</w:t>
      </w:r>
    </w:p>
    <w:p w14:paraId="3224002D" w14:textId="17722378" w:rsidR="32645117" w:rsidRDefault="32645117" w:rsidP="32645117">
      <w:pPr>
        <w:rPr>
          <w:b/>
          <w:bCs/>
        </w:rPr>
      </w:pPr>
      <w:r>
        <w:t>Kypsyysnäyte arvioidaan hyväksytyksi, kun opiskelija on osallistunut kandidaattiseminaariin kuuluvaan kirjoitusviestinnän opetukseen ja toimittanut tekstinäytteen, joka osoittaa riittävää koulusivistyskielen hallintaa ja tieteellisen kirjoittamisen taitoa. Tekstinäytteen arvioinnissa kiinnitetään huomiota erityisesti seuraaviin osa-alueisiin:</w:t>
      </w:r>
    </w:p>
    <w:p w14:paraId="3604CF6E" w14:textId="0D754705" w:rsidR="32645117" w:rsidRDefault="32645117" w:rsidP="32645117">
      <w:pPr>
        <w:pStyle w:val="Luettelokappale"/>
        <w:numPr>
          <w:ilvl w:val="0"/>
          <w:numId w:val="1"/>
        </w:numPr>
      </w:pPr>
      <w:r>
        <w:lastRenderedPageBreak/>
        <w:t xml:space="preserve">Tekstin johdonmukainen eteneminen ja jäsennys. Tutkielman tulee olla jäsennetty pää- ja alalukutasolla aiheen käsittelyä tukevalla tavalla. Otsikot tulee olla numeroitu ja nimetty läpinäkyvällä, kuvaavalla tavalla. </w:t>
      </w:r>
    </w:p>
    <w:p w14:paraId="72DF198C" w14:textId="063833D0" w:rsidR="32645117" w:rsidRDefault="32645117" w:rsidP="32645117">
      <w:pPr>
        <w:pStyle w:val="Luettelokappale"/>
        <w:numPr>
          <w:ilvl w:val="0"/>
          <w:numId w:val="1"/>
        </w:numPr>
      </w:pPr>
      <w:r>
        <w:t>Tekstin yhtenäisyys ja täsmällisyys: käsitteitä tulee käyttää ja toistaa johdonmukaisesti ja ne tulee määritellä. Ilmaisussa on pyrittävä yksiselitteisyyteen: käsitteiden on oltava mahdollisimman tarkkoja ja monitulkintaisia kuvainnollisia ilmauksia tai viittauksia on vältettävä.</w:t>
      </w:r>
    </w:p>
    <w:p w14:paraId="21652324" w14:textId="7D56D920" w:rsidR="32645117" w:rsidRDefault="32645117" w:rsidP="32645117">
      <w:pPr>
        <w:pStyle w:val="Luettelokappale"/>
        <w:numPr>
          <w:ilvl w:val="0"/>
          <w:numId w:val="1"/>
        </w:numPr>
      </w:pPr>
      <w:r>
        <w:t>Kielioppi ja oikeinkirjoitus, tieteellinen asiatyyli. Tekstin on oltava huoliteltua ja virketason ilmaisultaan selkeää. Tekstissä tulee välttää puhekielisyyttä ja muoti-ilmauksia. Tekstiin tulee olla sovellettu tekstipajoissa esiteltyjä oikeakielisyysnormeja.</w:t>
      </w:r>
    </w:p>
    <w:p w14:paraId="4D884353" w14:textId="5CC55A1A" w:rsidR="32645117" w:rsidRDefault="32645117" w:rsidP="32645117">
      <w:pPr>
        <w:pStyle w:val="Luettelokappale"/>
        <w:numPr>
          <w:ilvl w:val="0"/>
          <w:numId w:val="1"/>
        </w:numPr>
      </w:pPr>
      <w:r>
        <w:t>Lähteiden käyttö ja lähdeviittaustekniikka, lähdeluettelon muotoilu. Tekstin tulee noudattaa valittua lähdeviittausformaattia johdonmukaisesti. Tekstistä tulee erottua selkeästi, miltä osin kyseessä on lähteistä poimittu sisältö ja miltä osin kirjoittajan oma ajattelu. Lähdeluettelon tulee olla muotoiltu kyseisen lähdeviittausformaatin ohjeistuksen mukaisesti.</w:t>
      </w:r>
    </w:p>
    <w:p w14:paraId="1A1E79AE" w14:textId="77777777" w:rsidR="005161CC" w:rsidRDefault="005161CC" w:rsidP="005161CC">
      <w:pPr>
        <w:pStyle w:val="Luettelokappale"/>
      </w:pPr>
    </w:p>
    <w:p w14:paraId="10B8F5D1" w14:textId="77777777" w:rsidR="005161CC" w:rsidRPr="005161CC" w:rsidRDefault="005161CC" w:rsidP="005161CC">
      <w:pPr>
        <w:pStyle w:val="Luettelokappale"/>
      </w:pPr>
    </w:p>
    <w:p w14:paraId="789EAEDC" w14:textId="44828370" w:rsidR="00E86684" w:rsidRPr="005161CC" w:rsidRDefault="32645117" w:rsidP="005161CC">
      <w:pPr>
        <w:pStyle w:val="Luettelokappale"/>
        <w:numPr>
          <w:ilvl w:val="0"/>
          <w:numId w:val="11"/>
        </w:numPr>
        <w:rPr>
          <w:b/>
          <w:bCs/>
        </w:rPr>
      </w:pPr>
      <w:r w:rsidRPr="005161CC">
        <w:rPr>
          <w:b/>
          <w:bCs/>
        </w:rPr>
        <w:t>Yhteydenotto ja kysymykset</w:t>
      </w:r>
    </w:p>
    <w:p w14:paraId="36B3298C" w14:textId="4A845449" w:rsidR="32645117" w:rsidRDefault="32645117" w:rsidP="32645117">
      <w:pPr>
        <w:rPr>
          <w:b/>
          <w:bCs/>
        </w:rPr>
      </w:pPr>
      <w:r>
        <w:t>Pyri aina ensisijaisesti etsimään vastaus kysymy</w:t>
      </w:r>
      <w:r w:rsidR="007E1D6E">
        <w:t xml:space="preserve">kseesi kandidaattiseminaarin </w:t>
      </w:r>
      <w:proofErr w:type="spellStart"/>
      <w:r w:rsidR="007E1D6E">
        <w:t>MyC</w:t>
      </w:r>
      <w:r>
        <w:t>ourses</w:t>
      </w:r>
      <w:proofErr w:type="spellEnd"/>
      <w:r>
        <w:t xml:space="preserve">-alueella olevasta ohjeistuksesta ja kirjoitusviestinnän opettajan sinne lataamista materiaaleista. </w:t>
      </w:r>
    </w:p>
    <w:p w14:paraId="5CCADA98" w14:textId="1E3439D4" w:rsidR="32645117" w:rsidRDefault="32645117" w:rsidP="32645117">
      <w:pPr>
        <w:pStyle w:val="Luettelokappale"/>
        <w:numPr>
          <w:ilvl w:val="0"/>
          <w:numId w:val="2"/>
        </w:numPr>
        <w:rPr>
          <w:b/>
          <w:bCs/>
        </w:rPr>
      </w:pPr>
      <w:r>
        <w:t xml:space="preserve">Kandidaattiseminaarin kirjoitusviestinnän osuutta ja omaa opinnäytettä koskevat, tekstiin liittyvät kysymykset: oman tekstipajaryhmän opettaja. Tekstipajaryhmien opettajien nimet ja yhteystiedot </w:t>
      </w:r>
      <w:r w:rsidR="007E1D6E">
        <w:t xml:space="preserve">löydät kurssin </w:t>
      </w:r>
      <w:proofErr w:type="spellStart"/>
      <w:r w:rsidR="007E1D6E">
        <w:t>MyC</w:t>
      </w:r>
      <w:r>
        <w:t>ourses</w:t>
      </w:r>
      <w:proofErr w:type="spellEnd"/>
      <w:r>
        <w:t>-sivuilta.</w:t>
      </w:r>
    </w:p>
    <w:p w14:paraId="5140FD0A" w14:textId="1F9D75DE" w:rsidR="32645117" w:rsidRDefault="32645117" w:rsidP="32645117">
      <w:pPr>
        <w:pStyle w:val="Luettelokappale"/>
        <w:numPr>
          <w:ilvl w:val="0"/>
          <w:numId w:val="2"/>
        </w:numPr>
        <w:rPr>
          <w:b/>
          <w:bCs/>
        </w:rPr>
      </w:pPr>
      <w:r>
        <w:t xml:space="preserve">Tutkielman sisältöihin ja lähteisiin liittyvät kysymykset: oma ohjaaja </w:t>
      </w:r>
      <w:r w:rsidR="00783AD0">
        <w:t xml:space="preserve">tai vastuuopettaja. </w:t>
      </w:r>
    </w:p>
    <w:p w14:paraId="67F10383" w14:textId="74AB819B" w:rsidR="32645117" w:rsidRDefault="32645117" w:rsidP="32645117">
      <w:pPr>
        <w:pStyle w:val="Luettelokappale"/>
        <w:numPr>
          <w:ilvl w:val="0"/>
          <w:numId w:val="2"/>
        </w:numPr>
        <w:rPr>
          <w:b/>
          <w:bCs/>
        </w:rPr>
      </w:pPr>
      <w:r>
        <w:t>Hyväksiluku ja muut aiempiin opintoihin liittyvät kysymykset: kirjoitusviestinnän yhteysopettaja (</w:t>
      </w:r>
      <w:hyperlink r:id="rId11" w:history="1">
        <w:r w:rsidR="00CD7EA2" w:rsidRPr="001766A9">
          <w:rPr>
            <w:rStyle w:val="Hyperlinkki"/>
          </w:rPr>
          <w:t>tapani.mottonen@aalto.fi</w:t>
        </w:r>
      </w:hyperlink>
      <w:r>
        <w:t xml:space="preserve">) </w:t>
      </w:r>
    </w:p>
    <w:p w14:paraId="27D33A96" w14:textId="7A95E67A" w:rsidR="32645117" w:rsidRDefault="32645117" w:rsidP="32645117">
      <w:pPr>
        <w:pStyle w:val="Luettelokappale"/>
        <w:numPr>
          <w:ilvl w:val="0"/>
          <w:numId w:val="2"/>
        </w:numPr>
        <w:rPr>
          <w:b/>
          <w:bCs/>
        </w:rPr>
      </w:pPr>
      <w:proofErr w:type="spellStart"/>
      <w:r w:rsidRPr="32645117">
        <w:rPr>
          <w:b/>
          <w:bCs/>
        </w:rPr>
        <w:t>Huom</w:t>
      </w:r>
      <w:proofErr w:type="spellEnd"/>
      <w:r w:rsidRPr="32645117">
        <w:rPr>
          <w:b/>
          <w:bCs/>
        </w:rPr>
        <w:t xml:space="preserve">! </w:t>
      </w:r>
      <w:r>
        <w:t>Puheviestinnän osuudesta (puhepajat) vastaavat puhepajojen omat opettajat. Ole siis yhteydessä puhepajan opettajaan tai puheviestinnän yhteysopettajaan (</w:t>
      </w:r>
      <w:hyperlink r:id="rId12" w:history="1">
        <w:r w:rsidR="00CD7EA2" w:rsidRPr="001766A9">
          <w:rPr>
            <w:rStyle w:val="Hyperlinkki"/>
          </w:rPr>
          <w:t>henriette.kervinen@aalto.fi</w:t>
        </w:r>
      </w:hyperlink>
      <w:r>
        <w:t xml:space="preserve">) </w:t>
      </w:r>
    </w:p>
    <w:p w14:paraId="0A37501D" w14:textId="77777777" w:rsidR="0097205E" w:rsidRPr="0097205E" w:rsidRDefault="0097205E" w:rsidP="0097205E">
      <w:pPr>
        <w:rPr>
          <w:b/>
        </w:rPr>
      </w:pPr>
    </w:p>
    <w:sectPr w:rsidR="0097205E" w:rsidRPr="0097205E">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41E48" w14:textId="77777777" w:rsidR="00783AD0" w:rsidRDefault="00783AD0" w:rsidP="00783AD0">
      <w:pPr>
        <w:spacing w:after="0" w:line="240" w:lineRule="auto"/>
      </w:pPr>
      <w:r>
        <w:separator/>
      </w:r>
    </w:p>
  </w:endnote>
  <w:endnote w:type="continuationSeparator" w:id="0">
    <w:p w14:paraId="6E59CE6D" w14:textId="77777777" w:rsidR="00783AD0" w:rsidRDefault="00783AD0" w:rsidP="00783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CDF1B" w14:textId="77777777" w:rsidR="00783AD0" w:rsidRDefault="00783AD0" w:rsidP="00783AD0">
      <w:pPr>
        <w:spacing w:after="0" w:line="240" w:lineRule="auto"/>
      </w:pPr>
      <w:r>
        <w:separator/>
      </w:r>
    </w:p>
  </w:footnote>
  <w:footnote w:type="continuationSeparator" w:id="0">
    <w:p w14:paraId="257A97DA" w14:textId="77777777" w:rsidR="00783AD0" w:rsidRDefault="00783AD0" w:rsidP="00783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BBC4" w14:textId="706B7E1E" w:rsidR="00783AD0" w:rsidRPr="00783AD0" w:rsidRDefault="00783AD0">
    <w:pPr>
      <w:pStyle w:val="Yltunniste"/>
      <w:rPr>
        <w:rFonts w:ascii="Times New Roman" w:hAnsi="Times New Roman" w:cs="Times New Roman"/>
      </w:rPr>
    </w:pPr>
    <w:r w:rsidRPr="00783AD0">
      <w:rPr>
        <w:rFonts w:ascii="Times New Roman" w:hAnsi="Times New Roman" w:cs="Times New Roman"/>
      </w:rPr>
      <w:t>Kirjallinen viestintä ja tieteellinen kirjoittaminen</w:t>
    </w:r>
    <w:r w:rsidRPr="00783AD0">
      <w:rPr>
        <w:rFonts w:ascii="Times New Roman" w:hAnsi="Times New Roman" w:cs="Times New Roman"/>
      </w:rPr>
      <w:tab/>
    </w:r>
    <w:r w:rsidRPr="00783AD0">
      <w:rPr>
        <w:rFonts w:ascii="Times New Roman" w:hAnsi="Times New Roman" w:cs="Times New Roman"/>
      </w:rPr>
      <w:tab/>
      <w:t>Yhteysopettaja</w:t>
    </w:r>
  </w:p>
  <w:p w14:paraId="66D23C2F" w14:textId="4B93535D" w:rsidR="00783AD0" w:rsidRPr="00783AD0" w:rsidRDefault="00783AD0">
    <w:pPr>
      <w:pStyle w:val="Yltunniste"/>
      <w:rPr>
        <w:rFonts w:ascii="Times New Roman" w:hAnsi="Times New Roman" w:cs="Times New Roman"/>
      </w:rPr>
    </w:pPr>
    <w:r w:rsidRPr="00783AD0">
      <w:rPr>
        <w:rFonts w:ascii="Times New Roman" w:hAnsi="Times New Roman" w:cs="Times New Roman"/>
      </w:rPr>
      <w:t>Kielikeskus</w:t>
    </w:r>
    <w:r w:rsidRPr="00783AD0">
      <w:rPr>
        <w:rFonts w:ascii="Times New Roman" w:hAnsi="Times New Roman" w:cs="Times New Roman"/>
      </w:rPr>
      <w:tab/>
    </w:r>
    <w:r w:rsidRPr="00783AD0">
      <w:rPr>
        <w:rFonts w:ascii="Times New Roman" w:hAnsi="Times New Roman" w:cs="Times New Roman"/>
      </w:rPr>
      <w:tab/>
    </w:r>
    <w:r w:rsidR="00543F14">
      <w:rPr>
        <w:rFonts w:ascii="Times New Roman" w:hAnsi="Times New Roman" w:cs="Times New Roman"/>
      </w:rPr>
      <w:t>Tapani Möttönen</w:t>
    </w:r>
  </w:p>
  <w:p w14:paraId="205908F6" w14:textId="6D4ED1D9" w:rsidR="00783AD0" w:rsidRPr="00783AD0" w:rsidRDefault="00783AD0">
    <w:pPr>
      <w:pStyle w:val="Yltunniste"/>
      <w:rPr>
        <w:rFonts w:ascii="Times New Roman" w:hAnsi="Times New Roman" w:cs="Times New Roman"/>
      </w:rPr>
    </w:pPr>
    <w:r w:rsidRPr="00783AD0">
      <w:rPr>
        <w:rFonts w:ascii="Times New Roman" w:hAnsi="Times New Roman" w:cs="Times New Roman"/>
      </w:rPr>
      <w:t>Aalto-yliopisto</w:t>
    </w:r>
    <w:r w:rsidRPr="00783AD0">
      <w:rPr>
        <w:rFonts w:ascii="Times New Roman" w:hAnsi="Times New Roman" w:cs="Times New Roman"/>
      </w:rPr>
      <w:tab/>
    </w:r>
    <w:r w:rsidRPr="00783AD0">
      <w:rPr>
        <w:rFonts w:ascii="Times New Roman" w:hAnsi="Times New Roman" w:cs="Times New Roman"/>
      </w:rPr>
      <w:tab/>
    </w:r>
    <w:hyperlink r:id="rId1" w:history="1">
      <w:r w:rsidR="00543F14" w:rsidRPr="001766A9">
        <w:rPr>
          <w:rStyle w:val="Hyperlinkki"/>
          <w:rFonts w:ascii="Times New Roman" w:hAnsi="Times New Roman" w:cs="Times New Roman"/>
        </w:rPr>
        <w:t>tapani.mottonen@aalto.fi</w:t>
      </w:r>
    </w:hyperlink>
  </w:p>
  <w:p w14:paraId="581B4A06" w14:textId="77777777" w:rsidR="00783AD0" w:rsidRPr="00783AD0" w:rsidRDefault="00783AD0">
    <w:pPr>
      <w:pStyle w:val="Yltunniste"/>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85CB74C"/>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1A5265BB"/>
    <w:multiLevelType w:val="hybridMultilevel"/>
    <w:tmpl w:val="CCB8477C"/>
    <w:lvl w:ilvl="0" w:tplc="FFFFFFFF">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8004794"/>
    <w:multiLevelType w:val="hybridMultilevel"/>
    <w:tmpl w:val="552AA9CE"/>
    <w:lvl w:ilvl="0" w:tplc="D28842C2">
      <w:start w:val="1"/>
      <w:numFmt w:val="decimal"/>
      <w:lvlText w:val="%1."/>
      <w:lvlJc w:val="left"/>
      <w:pPr>
        <w:ind w:left="720" w:hanging="360"/>
      </w:pPr>
    </w:lvl>
    <w:lvl w:ilvl="1" w:tplc="738AF3DA">
      <w:start w:val="1"/>
      <w:numFmt w:val="lowerLetter"/>
      <w:lvlText w:val="%2."/>
      <w:lvlJc w:val="left"/>
      <w:pPr>
        <w:ind w:left="1440" w:hanging="360"/>
      </w:pPr>
    </w:lvl>
    <w:lvl w:ilvl="2" w:tplc="BB52E61A">
      <w:start w:val="1"/>
      <w:numFmt w:val="lowerRoman"/>
      <w:lvlText w:val="%3."/>
      <w:lvlJc w:val="right"/>
      <w:pPr>
        <w:ind w:left="2160" w:hanging="180"/>
      </w:pPr>
    </w:lvl>
    <w:lvl w:ilvl="3" w:tplc="F08CB1BE">
      <w:start w:val="1"/>
      <w:numFmt w:val="decimal"/>
      <w:lvlText w:val="%4."/>
      <w:lvlJc w:val="left"/>
      <w:pPr>
        <w:ind w:left="2880" w:hanging="360"/>
      </w:pPr>
    </w:lvl>
    <w:lvl w:ilvl="4" w:tplc="75023208">
      <w:start w:val="1"/>
      <w:numFmt w:val="lowerLetter"/>
      <w:lvlText w:val="%5."/>
      <w:lvlJc w:val="left"/>
      <w:pPr>
        <w:ind w:left="3600" w:hanging="360"/>
      </w:pPr>
    </w:lvl>
    <w:lvl w:ilvl="5" w:tplc="A606CBFE">
      <w:start w:val="1"/>
      <w:numFmt w:val="lowerRoman"/>
      <w:lvlText w:val="%6."/>
      <w:lvlJc w:val="right"/>
      <w:pPr>
        <w:ind w:left="4320" w:hanging="180"/>
      </w:pPr>
    </w:lvl>
    <w:lvl w:ilvl="6" w:tplc="5928DC74">
      <w:start w:val="1"/>
      <w:numFmt w:val="decimal"/>
      <w:lvlText w:val="%7."/>
      <w:lvlJc w:val="left"/>
      <w:pPr>
        <w:ind w:left="5040" w:hanging="360"/>
      </w:pPr>
    </w:lvl>
    <w:lvl w:ilvl="7" w:tplc="04D00156">
      <w:start w:val="1"/>
      <w:numFmt w:val="lowerLetter"/>
      <w:lvlText w:val="%8."/>
      <w:lvlJc w:val="left"/>
      <w:pPr>
        <w:ind w:left="5760" w:hanging="360"/>
      </w:pPr>
    </w:lvl>
    <w:lvl w:ilvl="8" w:tplc="83D4CB50">
      <w:start w:val="1"/>
      <w:numFmt w:val="lowerRoman"/>
      <w:lvlText w:val="%9."/>
      <w:lvlJc w:val="right"/>
      <w:pPr>
        <w:ind w:left="6480" w:hanging="180"/>
      </w:pPr>
    </w:lvl>
  </w:abstractNum>
  <w:abstractNum w:abstractNumId="3" w15:restartNumberingAfterBreak="0">
    <w:nsid w:val="2EE671D2"/>
    <w:multiLevelType w:val="hybridMultilevel"/>
    <w:tmpl w:val="A886902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3B154B1"/>
    <w:multiLevelType w:val="hybridMultilevel"/>
    <w:tmpl w:val="8652841A"/>
    <w:lvl w:ilvl="0" w:tplc="775A5118">
      <w:start w:val="1"/>
      <w:numFmt w:val="bullet"/>
      <w:lvlText w:val=""/>
      <w:lvlJc w:val="left"/>
      <w:pPr>
        <w:ind w:left="720" w:hanging="360"/>
      </w:pPr>
      <w:rPr>
        <w:rFonts w:ascii="Symbol" w:hAnsi="Symbol" w:hint="default"/>
      </w:rPr>
    </w:lvl>
    <w:lvl w:ilvl="1" w:tplc="684248B2">
      <w:start w:val="1"/>
      <w:numFmt w:val="bullet"/>
      <w:lvlText w:val="o"/>
      <w:lvlJc w:val="left"/>
      <w:pPr>
        <w:ind w:left="1440" w:hanging="360"/>
      </w:pPr>
      <w:rPr>
        <w:rFonts w:ascii="Courier New" w:hAnsi="Courier New" w:hint="default"/>
      </w:rPr>
    </w:lvl>
    <w:lvl w:ilvl="2" w:tplc="5E9E3B9A">
      <w:start w:val="1"/>
      <w:numFmt w:val="bullet"/>
      <w:lvlText w:val=""/>
      <w:lvlJc w:val="left"/>
      <w:pPr>
        <w:ind w:left="2160" w:hanging="360"/>
      </w:pPr>
      <w:rPr>
        <w:rFonts w:ascii="Wingdings" w:hAnsi="Wingdings" w:hint="default"/>
      </w:rPr>
    </w:lvl>
    <w:lvl w:ilvl="3" w:tplc="D60AFC1A">
      <w:start w:val="1"/>
      <w:numFmt w:val="bullet"/>
      <w:lvlText w:val=""/>
      <w:lvlJc w:val="left"/>
      <w:pPr>
        <w:ind w:left="2880" w:hanging="360"/>
      </w:pPr>
      <w:rPr>
        <w:rFonts w:ascii="Symbol" w:hAnsi="Symbol" w:hint="default"/>
      </w:rPr>
    </w:lvl>
    <w:lvl w:ilvl="4" w:tplc="FDF68638">
      <w:start w:val="1"/>
      <w:numFmt w:val="bullet"/>
      <w:lvlText w:val="o"/>
      <w:lvlJc w:val="left"/>
      <w:pPr>
        <w:ind w:left="3600" w:hanging="360"/>
      </w:pPr>
      <w:rPr>
        <w:rFonts w:ascii="Courier New" w:hAnsi="Courier New" w:hint="default"/>
      </w:rPr>
    </w:lvl>
    <w:lvl w:ilvl="5" w:tplc="844CB564">
      <w:start w:val="1"/>
      <w:numFmt w:val="bullet"/>
      <w:lvlText w:val=""/>
      <w:lvlJc w:val="left"/>
      <w:pPr>
        <w:ind w:left="4320" w:hanging="360"/>
      </w:pPr>
      <w:rPr>
        <w:rFonts w:ascii="Wingdings" w:hAnsi="Wingdings" w:hint="default"/>
      </w:rPr>
    </w:lvl>
    <w:lvl w:ilvl="6" w:tplc="5C88538A">
      <w:start w:val="1"/>
      <w:numFmt w:val="bullet"/>
      <w:lvlText w:val=""/>
      <w:lvlJc w:val="left"/>
      <w:pPr>
        <w:ind w:left="5040" w:hanging="360"/>
      </w:pPr>
      <w:rPr>
        <w:rFonts w:ascii="Symbol" w:hAnsi="Symbol" w:hint="default"/>
      </w:rPr>
    </w:lvl>
    <w:lvl w:ilvl="7" w:tplc="6AEEC19E">
      <w:start w:val="1"/>
      <w:numFmt w:val="bullet"/>
      <w:lvlText w:val="o"/>
      <w:lvlJc w:val="left"/>
      <w:pPr>
        <w:ind w:left="5760" w:hanging="360"/>
      </w:pPr>
      <w:rPr>
        <w:rFonts w:ascii="Courier New" w:hAnsi="Courier New" w:hint="default"/>
      </w:rPr>
    </w:lvl>
    <w:lvl w:ilvl="8" w:tplc="3AA414D4">
      <w:start w:val="1"/>
      <w:numFmt w:val="bullet"/>
      <w:lvlText w:val=""/>
      <w:lvlJc w:val="left"/>
      <w:pPr>
        <w:ind w:left="6480" w:hanging="360"/>
      </w:pPr>
      <w:rPr>
        <w:rFonts w:ascii="Wingdings" w:hAnsi="Wingdings" w:hint="default"/>
      </w:rPr>
    </w:lvl>
  </w:abstractNum>
  <w:abstractNum w:abstractNumId="5" w15:restartNumberingAfterBreak="0">
    <w:nsid w:val="553B767F"/>
    <w:multiLevelType w:val="hybridMultilevel"/>
    <w:tmpl w:val="8578AE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5F60987"/>
    <w:multiLevelType w:val="hybridMultilevel"/>
    <w:tmpl w:val="6226B30C"/>
    <w:lvl w:ilvl="0" w:tplc="49442890">
      <w:start w:val="1"/>
      <w:numFmt w:val="bullet"/>
      <w:lvlText w:val=""/>
      <w:lvlJc w:val="left"/>
      <w:pPr>
        <w:ind w:left="720" w:hanging="360"/>
      </w:pPr>
      <w:rPr>
        <w:rFonts w:ascii="Symbol" w:hAnsi="Symbol" w:hint="default"/>
      </w:rPr>
    </w:lvl>
    <w:lvl w:ilvl="1" w:tplc="68D65642">
      <w:start w:val="1"/>
      <w:numFmt w:val="bullet"/>
      <w:lvlText w:val="o"/>
      <w:lvlJc w:val="left"/>
      <w:pPr>
        <w:ind w:left="1440" w:hanging="360"/>
      </w:pPr>
      <w:rPr>
        <w:rFonts w:ascii="Courier New" w:hAnsi="Courier New" w:hint="default"/>
      </w:rPr>
    </w:lvl>
    <w:lvl w:ilvl="2" w:tplc="78781F1C">
      <w:start w:val="1"/>
      <w:numFmt w:val="bullet"/>
      <w:lvlText w:val=""/>
      <w:lvlJc w:val="left"/>
      <w:pPr>
        <w:ind w:left="2160" w:hanging="360"/>
      </w:pPr>
      <w:rPr>
        <w:rFonts w:ascii="Wingdings" w:hAnsi="Wingdings" w:hint="default"/>
      </w:rPr>
    </w:lvl>
    <w:lvl w:ilvl="3" w:tplc="CEEEF9FC">
      <w:start w:val="1"/>
      <w:numFmt w:val="bullet"/>
      <w:lvlText w:val=""/>
      <w:lvlJc w:val="left"/>
      <w:pPr>
        <w:ind w:left="2880" w:hanging="360"/>
      </w:pPr>
      <w:rPr>
        <w:rFonts w:ascii="Symbol" w:hAnsi="Symbol" w:hint="default"/>
      </w:rPr>
    </w:lvl>
    <w:lvl w:ilvl="4" w:tplc="C7220572">
      <w:start w:val="1"/>
      <w:numFmt w:val="bullet"/>
      <w:lvlText w:val="o"/>
      <w:lvlJc w:val="left"/>
      <w:pPr>
        <w:ind w:left="3600" w:hanging="360"/>
      </w:pPr>
      <w:rPr>
        <w:rFonts w:ascii="Courier New" w:hAnsi="Courier New" w:hint="default"/>
      </w:rPr>
    </w:lvl>
    <w:lvl w:ilvl="5" w:tplc="5AB8A3A0">
      <w:start w:val="1"/>
      <w:numFmt w:val="bullet"/>
      <w:lvlText w:val=""/>
      <w:lvlJc w:val="left"/>
      <w:pPr>
        <w:ind w:left="4320" w:hanging="360"/>
      </w:pPr>
      <w:rPr>
        <w:rFonts w:ascii="Wingdings" w:hAnsi="Wingdings" w:hint="default"/>
      </w:rPr>
    </w:lvl>
    <w:lvl w:ilvl="6" w:tplc="9CC6C6D6">
      <w:start w:val="1"/>
      <w:numFmt w:val="bullet"/>
      <w:lvlText w:val=""/>
      <w:lvlJc w:val="left"/>
      <w:pPr>
        <w:ind w:left="5040" w:hanging="360"/>
      </w:pPr>
      <w:rPr>
        <w:rFonts w:ascii="Symbol" w:hAnsi="Symbol" w:hint="default"/>
      </w:rPr>
    </w:lvl>
    <w:lvl w:ilvl="7" w:tplc="8B3ACE20">
      <w:start w:val="1"/>
      <w:numFmt w:val="bullet"/>
      <w:lvlText w:val="o"/>
      <w:lvlJc w:val="left"/>
      <w:pPr>
        <w:ind w:left="5760" w:hanging="360"/>
      </w:pPr>
      <w:rPr>
        <w:rFonts w:ascii="Courier New" w:hAnsi="Courier New" w:hint="default"/>
      </w:rPr>
    </w:lvl>
    <w:lvl w:ilvl="8" w:tplc="40F2CF46">
      <w:start w:val="1"/>
      <w:numFmt w:val="bullet"/>
      <w:lvlText w:val=""/>
      <w:lvlJc w:val="left"/>
      <w:pPr>
        <w:ind w:left="6480" w:hanging="360"/>
      </w:pPr>
      <w:rPr>
        <w:rFonts w:ascii="Wingdings" w:hAnsi="Wingdings" w:hint="default"/>
      </w:rPr>
    </w:lvl>
  </w:abstractNum>
  <w:abstractNum w:abstractNumId="7" w15:restartNumberingAfterBreak="0">
    <w:nsid w:val="64E915D0"/>
    <w:multiLevelType w:val="hybridMultilevel"/>
    <w:tmpl w:val="1FF68E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8957AE0"/>
    <w:multiLevelType w:val="hybridMultilevel"/>
    <w:tmpl w:val="D744C68C"/>
    <w:lvl w:ilvl="0" w:tplc="CEBED946">
      <w:start w:val="1"/>
      <w:numFmt w:val="decimal"/>
      <w:lvlText w:val="%1."/>
      <w:lvlJc w:val="left"/>
      <w:pPr>
        <w:ind w:left="720" w:hanging="360"/>
      </w:pPr>
      <w:rPr>
        <w:rFonts w:ascii="Calibri" w:eastAsia="Calibri" w:hAnsi="Calibri" w:cs="Calibri"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6B7C4CAD"/>
    <w:multiLevelType w:val="hybridMultilevel"/>
    <w:tmpl w:val="790E93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D133DC5"/>
    <w:multiLevelType w:val="hybridMultilevel"/>
    <w:tmpl w:val="704A4F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357506476">
    <w:abstractNumId w:val="6"/>
  </w:num>
  <w:num w:numId="2" w16cid:durableId="285623165">
    <w:abstractNumId w:val="4"/>
  </w:num>
  <w:num w:numId="3" w16cid:durableId="1549800549">
    <w:abstractNumId w:val="2"/>
  </w:num>
  <w:num w:numId="4" w16cid:durableId="917712064">
    <w:abstractNumId w:val="9"/>
  </w:num>
  <w:num w:numId="5" w16cid:durableId="292516720">
    <w:abstractNumId w:val="7"/>
  </w:num>
  <w:num w:numId="6" w16cid:durableId="650839383">
    <w:abstractNumId w:val="5"/>
  </w:num>
  <w:num w:numId="7" w16cid:durableId="881215611">
    <w:abstractNumId w:val="1"/>
  </w:num>
  <w:num w:numId="8" w16cid:durableId="1364750581">
    <w:abstractNumId w:val="10"/>
  </w:num>
  <w:num w:numId="9" w16cid:durableId="1981419859">
    <w:abstractNumId w:val="3"/>
  </w:num>
  <w:num w:numId="10" w16cid:durableId="832375331">
    <w:abstractNumId w:val="0"/>
  </w:num>
  <w:num w:numId="11" w16cid:durableId="20607424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2F8"/>
    <w:rsid w:val="00001029"/>
    <w:rsid w:val="00010349"/>
    <w:rsid w:val="000165C7"/>
    <w:rsid w:val="00020265"/>
    <w:rsid w:val="00041BBC"/>
    <w:rsid w:val="000447E7"/>
    <w:rsid w:val="00047F12"/>
    <w:rsid w:val="00065F0E"/>
    <w:rsid w:val="00076939"/>
    <w:rsid w:val="00077F83"/>
    <w:rsid w:val="000838C0"/>
    <w:rsid w:val="000D5C46"/>
    <w:rsid w:val="000D76CD"/>
    <w:rsid w:val="000D7894"/>
    <w:rsid w:val="000E5A74"/>
    <w:rsid w:val="000F1287"/>
    <w:rsid w:val="000F1859"/>
    <w:rsid w:val="000F2F0F"/>
    <w:rsid w:val="00103832"/>
    <w:rsid w:val="0012386F"/>
    <w:rsid w:val="001272E0"/>
    <w:rsid w:val="00131777"/>
    <w:rsid w:val="00137B93"/>
    <w:rsid w:val="00140476"/>
    <w:rsid w:val="00152482"/>
    <w:rsid w:val="001536BF"/>
    <w:rsid w:val="001538F2"/>
    <w:rsid w:val="001667F4"/>
    <w:rsid w:val="00171D21"/>
    <w:rsid w:val="00172E69"/>
    <w:rsid w:val="00174E99"/>
    <w:rsid w:val="00176585"/>
    <w:rsid w:val="00187D26"/>
    <w:rsid w:val="00192D94"/>
    <w:rsid w:val="001A1932"/>
    <w:rsid w:val="001A7CA6"/>
    <w:rsid w:val="001B7F60"/>
    <w:rsid w:val="001C21A8"/>
    <w:rsid w:val="001C25FC"/>
    <w:rsid w:val="001C45DB"/>
    <w:rsid w:val="001C7665"/>
    <w:rsid w:val="001D0866"/>
    <w:rsid w:val="001E0BEC"/>
    <w:rsid w:val="001E529D"/>
    <w:rsid w:val="001E6D1E"/>
    <w:rsid w:val="001F2811"/>
    <w:rsid w:val="001F6612"/>
    <w:rsid w:val="00204A2E"/>
    <w:rsid w:val="00205489"/>
    <w:rsid w:val="00207ECE"/>
    <w:rsid w:val="00221AA7"/>
    <w:rsid w:val="00222A2E"/>
    <w:rsid w:val="0023080D"/>
    <w:rsid w:val="00240C38"/>
    <w:rsid w:val="00242822"/>
    <w:rsid w:val="002464F0"/>
    <w:rsid w:val="002537E1"/>
    <w:rsid w:val="00263814"/>
    <w:rsid w:val="00265EF6"/>
    <w:rsid w:val="0028228E"/>
    <w:rsid w:val="002836CF"/>
    <w:rsid w:val="002A0323"/>
    <w:rsid w:val="002A0602"/>
    <w:rsid w:val="002A3092"/>
    <w:rsid w:val="002B2F99"/>
    <w:rsid w:val="002D5DD4"/>
    <w:rsid w:val="002D7707"/>
    <w:rsid w:val="002E3622"/>
    <w:rsid w:val="002E4F6E"/>
    <w:rsid w:val="002E5A11"/>
    <w:rsid w:val="002E73BB"/>
    <w:rsid w:val="002F5EA5"/>
    <w:rsid w:val="003072F4"/>
    <w:rsid w:val="00312018"/>
    <w:rsid w:val="00313EB8"/>
    <w:rsid w:val="003231C7"/>
    <w:rsid w:val="003540AD"/>
    <w:rsid w:val="00354A85"/>
    <w:rsid w:val="0036159C"/>
    <w:rsid w:val="00374427"/>
    <w:rsid w:val="0037448F"/>
    <w:rsid w:val="00374B5F"/>
    <w:rsid w:val="00380558"/>
    <w:rsid w:val="00383943"/>
    <w:rsid w:val="003849A7"/>
    <w:rsid w:val="0039373D"/>
    <w:rsid w:val="003B0786"/>
    <w:rsid w:val="003B0D0A"/>
    <w:rsid w:val="003E2CA3"/>
    <w:rsid w:val="003E2F2B"/>
    <w:rsid w:val="003E46A9"/>
    <w:rsid w:val="003E5281"/>
    <w:rsid w:val="0040655A"/>
    <w:rsid w:val="0041166F"/>
    <w:rsid w:val="004250B1"/>
    <w:rsid w:val="00443B80"/>
    <w:rsid w:val="00444E0F"/>
    <w:rsid w:val="00457F7E"/>
    <w:rsid w:val="00461284"/>
    <w:rsid w:val="00462FFE"/>
    <w:rsid w:val="004700F2"/>
    <w:rsid w:val="00471A59"/>
    <w:rsid w:val="004773EB"/>
    <w:rsid w:val="00493888"/>
    <w:rsid w:val="00493B9A"/>
    <w:rsid w:val="00493FDD"/>
    <w:rsid w:val="004A5404"/>
    <w:rsid w:val="004B13A8"/>
    <w:rsid w:val="004B15FE"/>
    <w:rsid w:val="004B447B"/>
    <w:rsid w:val="004E1373"/>
    <w:rsid w:val="004E43C2"/>
    <w:rsid w:val="004E6A86"/>
    <w:rsid w:val="004F141D"/>
    <w:rsid w:val="004F3D98"/>
    <w:rsid w:val="005102F8"/>
    <w:rsid w:val="00511C75"/>
    <w:rsid w:val="005161CC"/>
    <w:rsid w:val="00523B2D"/>
    <w:rsid w:val="00525F5F"/>
    <w:rsid w:val="005425D2"/>
    <w:rsid w:val="00543F14"/>
    <w:rsid w:val="00544128"/>
    <w:rsid w:val="00551375"/>
    <w:rsid w:val="005629FC"/>
    <w:rsid w:val="005661BA"/>
    <w:rsid w:val="0057029A"/>
    <w:rsid w:val="005771EE"/>
    <w:rsid w:val="00597C48"/>
    <w:rsid w:val="005A1227"/>
    <w:rsid w:val="005C685F"/>
    <w:rsid w:val="005C6F00"/>
    <w:rsid w:val="005C72AE"/>
    <w:rsid w:val="005E42CC"/>
    <w:rsid w:val="005E6DC2"/>
    <w:rsid w:val="005F744D"/>
    <w:rsid w:val="0060590C"/>
    <w:rsid w:val="00606C20"/>
    <w:rsid w:val="00614D09"/>
    <w:rsid w:val="006152D9"/>
    <w:rsid w:val="00621970"/>
    <w:rsid w:val="006222F2"/>
    <w:rsid w:val="00622E0E"/>
    <w:rsid w:val="006438B5"/>
    <w:rsid w:val="006469EF"/>
    <w:rsid w:val="006572FA"/>
    <w:rsid w:val="0067144F"/>
    <w:rsid w:val="006833D6"/>
    <w:rsid w:val="00686307"/>
    <w:rsid w:val="00690105"/>
    <w:rsid w:val="00692C4E"/>
    <w:rsid w:val="006C2312"/>
    <w:rsid w:val="006D675A"/>
    <w:rsid w:val="006D7CA1"/>
    <w:rsid w:val="007040F9"/>
    <w:rsid w:val="00715BD1"/>
    <w:rsid w:val="007235C1"/>
    <w:rsid w:val="00724FC6"/>
    <w:rsid w:val="007455FD"/>
    <w:rsid w:val="0075008C"/>
    <w:rsid w:val="00752EBE"/>
    <w:rsid w:val="00763A22"/>
    <w:rsid w:val="00764CE4"/>
    <w:rsid w:val="0076562D"/>
    <w:rsid w:val="00772144"/>
    <w:rsid w:val="00783AD0"/>
    <w:rsid w:val="007843C4"/>
    <w:rsid w:val="00790A76"/>
    <w:rsid w:val="00797156"/>
    <w:rsid w:val="007C0799"/>
    <w:rsid w:val="007C46AA"/>
    <w:rsid w:val="007C6C38"/>
    <w:rsid w:val="007D3EB2"/>
    <w:rsid w:val="007E1D6E"/>
    <w:rsid w:val="007E562C"/>
    <w:rsid w:val="007F62BB"/>
    <w:rsid w:val="007F6C5A"/>
    <w:rsid w:val="00806726"/>
    <w:rsid w:val="00811989"/>
    <w:rsid w:val="00812892"/>
    <w:rsid w:val="00824C63"/>
    <w:rsid w:val="00827D74"/>
    <w:rsid w:val="008351EB"/>
    <w:rsid w:val="0084315B"/>
    <w:rsid w:val="00847198"/>
    <w:rsid w:val="0085263B"/>
    <w:rsid w:val="008533D0"/>
    <w:rsid w:val="00854E7D"/>
    <w:rsid w:val="008631F5"/>
    <w:rsid w:val="008632C4"/>
    <w:rsid w:val="008703EC"/>
    <w:rsid w:val="00872D2A"/>
    <w:rsid w:val="008760FD"/>
    <w:rsid w:val="00881DDC"/>
    <w:rsid w:val="00884A09"/>
    <w:rsid w:val="00890598"/>
    <w:rsid w:val="008C3785"/>
    <w:rsid w:val="008D21AF"/>
    <w:rsid w:val="008D4197"/>
    <w:rsid w:val="008D6816"/>
    <w:rsid w:val="008E4F31"/>
    <w:rsid w:val="008F4B3C"/>
    <w:rsid w:val="008F7945"/>
    <w:rsid w:val="00903F65"/>
    <w:rsid w:val="00904AC0"/>
    <w:rsid w:val="00906604"/>
    <w:rsid w:val="00917A27"/>
    <w:rsid w:val="00932F59"/>
    <w:rsid w:val="00954663"/>
    <w:rsid w:val="009603BD"/>
    <w:rsid w:val="009605A6"/>
    <w:rsid w:val="00961E12"/>
    <w:rsid w:val="00962AE3"/>
    <w:rsid w:val="0097194F"/>
    <w:rsid w:val="0097205E"/>
    <w:rsid w:val="00984D8F"/>
    <w:rsid w:val="009B2BD9"/>
    <w:rsid w:val="009B73CB"/>
    <w:rsid w:val="009C1B3E"/>
    <w:rsid w:val="009C43A1"/>
    <w:rsid w:val="009F7A98"/>
    <w:rsid w:val="00A0091D"/>
    <w:rsid w:val="00A02DF0"/>
    <w:rsid w:val="00A03450"/>
    <w:rsid w:val="00A03C56"/>
    <w:rsid w:val="00A0469B"/>
    <w:rsid w:val="00A13879"/>
    <w:rsid w:val="00A2034C"/>
    <w:rsid w:val="00A237FB"/>
    <w:rsid w:val="00A27E9F"/>
    <w:rsid w:val="00A33134"/>
    <w:rsid w:val="00A3409C"/>
    <w:rsid w:val="00A458CD"/>
    <w:rsid w:val="00A45943"/>
    <w:rsid w:val="00A46E97"/>
    <w:rsid w:val="00A470F0"/>
    <w:rsid w:val="00A51223"/>
    <w:rsid w:val="00A543D0"/>
    <w:rsid w:val="00A63BDF"/>
    <w:rsid w:val="00A6435E"/>
    <w:rsid w:val="00A7016D"/>
    <w:rsid w:val="00A71852"/>
    <w:rsid w:val="00A71EEB"/>
    <w:rsid w:val="00AA340A"/>
    <w:rsid w:val="00AB02BF"/>
    <w:rsid w:val="00AB04F7"/>
    <w:rsid w:val="00AD2E0E"/>
    <w:rsid w:val="00AE35D8"/>
    <w:rsid w:val="00AE7AC4"/>
    <w:rsid w:val="00AF32A9"/>
    <w:rsid w:val="00AF48D8"/>
    <w:rsid w:val="00AF69A8"/>
    <w:rsid w:val="00B251BB"/>
    <w:rsid w:val="00B31DF6"/>
    <w:rsid w:val="00B36FF8"/>
    <w:rsid w:val="00B41F23"/>
    <w:rsid w:val="00B451AD"/>
    <w:rsid w:val="00B6144A"/>
    <w:rsid w:val="00B61BC5"/>
    <w:rsid w:val="00B66554"/>
    <w:rsid w:val="00B81375"/>
    <w:rsid w:val="00B86CE5"/>
    <w:rsid w:val="00B924EE"/>
    <w:rsid w:val="00B94F56"/>
    <w:rsid w:val="00BA3DC3"/>
    <w:rsid w:val="00BA4764"/>
    <w:rsid w:val="00BA5CF2"/>
    <w:rsid w:val="00BA5DB8"/>
    <w:rsid w:val="00BA7449"/>
    <w:rsid w:val="00BB3F40"/>
    <w:rsid w:val="00BC1564"/>
    <w:rsid w:val="00BC1801"/>
    <w:rsid w:val="00BD5CC2"/>
    <w:rsid w:val="00BD69F0"/>
    <w:rsid w:val="00BE45D3"/>
    <w:rsid w:val="00BF46CC"/>
    <w:rsid w:val="00BF6D2E"/>
    <w:rsid w:val="00C04959"/>
    <w:rsid w:val="00C21F9B"/>
    <w:rsid w:val="00C22825"/>
    <w:rsid w:val="00C228B9"/>
    <w:rsid w:val="00C22B15"/>
    <w:rsid w:val="00C26E40"/>
    <w:rsid w:val="00C3679C"/>
    <w:rsid w:val="00C37A0A"/>
    <w:rsid w:val="00C41781"/>
    <w:rsid w:val="00C60F3B"/>
    <w:rsid w:val="00C75582"/>
    <w:rsid w:val="00C81B41"/>
    <w:rsid w:val="00C87752"/>
    <w:rsid w:val="00C96D51"/>
    <w:rsid w:val="00C971CA"/>
    <w:rsid w:val="00CB4C42"/>
    <w:rsid w:val="00CB6A79"/>
    <w:rsid w:val="00CC007F"/>
    <w:rsid w:val="00CC63BF"/>
    <w:rsid w:val="00CC6534"/>
    <w:rsid w:val="00CD1882"/>
    <w:rsid w:val="00CD66B1"/>
    <w:rsid w:val="00CD6974"/>
    <w:rsid w:val="00CD7EA2"/>
    <w:rsid w:val="00CF34E7"/>
    <w:rsid w:val="00CF77AC"/>
    <w:rsid w:val="00D1402C"/>
    <w:rsid w:val="00D21F32"/>
    <w:rsid w:val="00D3164D"/>
    <w:rsid w:val="00D42222"/>
    <w:rsid w:val="00D55D98"/>
    <w:rsid w:val="00D600B1"/>
    <w:rsid w:val="00D63238"/>
    <w:rsid w:val="00D73A42"/>
    <w:rsid w:val="00D91BB7"/>
    <w:rsid w:val="00D92048"/>
    <w:rsid w:val="00DA7601"/>
    <w:rsid w:val="00DB43E5"/>
    <w:rsid w:val="00DB5224"/>
    <w:rsid w:val="00DB779F"/>
    <w:rsid w:val="00DB793E"/>
    <w:rsid w:val="00DC6AC6"/>
    <w:rsid w:val="00DD3800"/>
    <w:rsid w:val="00DF4A03"/>
    <w:rsid w:val="00E101FE"/>
    <w:rsid w:val="00E12246"/>
    <w:rsid w:val="00E17727"/>
    <w:rsid w:val="00E21089"/>
    <w:rsid w:val="00E24B56"/>
    <w:rsid w:val="00E43122"/>
    <w:rsid w:val="00E44A1A"/>
    <w:rsid w:val="00E643D9"/>
    <w:rsid w:val="00E83D87"/>
    <w:rsid w:val="00E86684"/>
    <w:rsid w:val="00EB1F78"/>
    <w:rsid w:val="00EB452C"/>
    <w:rsid w:val="00EB7EE7"/>
    <w:rsid w:val="00EC5A1B"/>
    <w:rsid w:val="00EC77DC"/>
    <w:rsid w:val="00ED540A"/>
    <w:rsid w:val="00ED7D24"/>
    <w:rsid w:val="00EE0203"/>
    <w:rsid w:val="00EF19E6"/>
    <w:rsid w:val="00EF550C"/>
    <w:rsid w:val="00F01881"/>
    <w:rsid w:val="00F06EB5"/>
    <w:rsid w:val="00F13106"/>
    <w:rsid w:val="00F14794"/>
    <w:rsid w:val="00F31C62"/>
    <w:rsid w:val="00F34955"/>
    <w:rsid w:val="00F474FF"/>
    <w:rsid w:val="00F773EB"/>
    <w:rsid w:val="00F83152"/>
    <w:rsid w:val="00F86BAA"/>
    <w:rsid w:val="00F91B03"/>
    <w:rsid w:val="00F9230E"/>
    <w:rsid w:val="00FA3F91"/>
    <w:rsid w:val="00FB0ABB"/>
    <w:rsid w:val="00FB15BE"/>
    <w:rsid w:val="00FB3E77"/>
    <w:rsid w:val="00FE0809"/>
    <w:rsid w:val="00FE1EDB"/>
    <w:rsid w:val="00FE6452"/>
    <w:rsid w:val="00FE6F66"/>
    <w:rsid w:val="00FE7D9D"/>
    <w:rsid w:val="00FF1651"/>
    <w:rsid w:val="00FF30CD"/>
    <w:rsid w:val="00FF3B9F"/>
    <w:rsid w:val="00FF63E8"/>
    <w:rsid w:val="1421F30C"/>
    <w:rsid w:val="164BCCF8"/>
    <w:rsid w:val="1D817459"/>
    <w:rsid w:val="2ED827F5"/>
    <w:rsid w:val="2EE77BFD"/>
    <w:rsid w:val="32645117"/>
    <w:rsid w:val="415A1215"/>
    <w:rsid w:val="56D491F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399D4"/>
  <w15:chartTrackingRefBased/>
  <w15:docId w15:val="{C03D0749-0846-41C8-A9DC-858D3ECB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102F8"/>
    <w:pPr>
      <w:ind w:left="720"/>
      <w:contextualSpacing/>
    </w:pPr>
  </w:style>
  <w:style w:type="table" w:styleId="TaulukkoRuudukko">
    <w:name w:val="Table Grid"/>
    <w:basedOn w:val="Normaalitaulukk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ki">
    <w:name w:val="Hyperlink"/>
    <w:basedOn w:val="Kappaleenoletusfontti"/>
    <w:uiPriority w:val="99"/>
    <w:unhideWhenUsed/>
    <w:rPr>
      <w:color w:val="0563C1" w:themeColor="hyperlink"/>
      <w:u w:val="single"/>
    </w:rPr>
  </w:style>
  <w:style w:type="paragraph" w:styleId="Kommentinteksti">
    <w:name w:val="annotation text"/>
    <w:basedOn w:val="Normaali"/>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uiPriority w:val="99"/>
    <w:semiHidden/>
    <w:rPr>
      <w:sz w:val="20"/>
      <w:szCs w:val="20"/>
    </w:rPr>
  </w:style>
  <w:style w:type="character" w:styleId="Kommentinviite">
    <w:name w:val="annotation reference"/>
    <w:basedOn w:val="Kappaleenoletusfontti"/>
    <w:uiPriority w:val="99"/>
    <w:semiHidden/>
    <w:unhideWhenUsed/>
    <w:rPr>
      <w:sz w:val="16"/>
      <w:szCs w:val="16"/>
    </w:rPr>
  </w:style>
  <w:style w:type="paragraph" w:styleId="Seliteteksti">
    <w:name w:val="Balloon Text"/>
    <w:basedOn w:val="Normaali"/>
    <w:link w:val="SelitetekstiChar"/>
    <w:uiPriority w:val="99"/>
    <w:semiHidden/>
    <w:unhideWhenUsed/>
    <w:rsid w:val="00103832"/>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103832"/>
    <w:rPr>
      <w:rFonts w:ascii="Segoe UI" w:hAnsi="Segoe UI" w:cs="Segoe UI"/>
      <w:sz w:val="18"/>
      <w:szCs w:val="18"/>
    </w:rPr>
  </w:style>
  <w:style w:type="paragraph" w:styleId="Merkittyluettelo">
    <w:name w:val="List Bullet"/>
    <w:basedOn w:val="Normaali"/>
    <w:uiPriority w:val="99"/>
    <w:unhideWhenUsed/>
    <w:rsid w:val="00103832"/>
    <w:pPr>
      <w:numPr>
        <w:numId w:val="10"/>
      </w:numPr>
      <w:contextualSpacing/>
    </w:pPr>
  </w:style>
  <w:style w:type="character" w:customStyle="1" w:styleId="Ratkaisematonmaininta1">
    <w:name w:val="Ratkaisematon maininta1"/>
    <w:basedOn w:val="Kappaleenoletusfontti"/>
    <w:uiPriority w:val="99"/>
    <w:semiHidden/>
    <w:unhideWhenUsed/>
    <w:rsid w:val="002F5EA5"/>
    <w:rPr>
      <w:color w:val="605E5C"/>
      <w:shd w:val="clear" w:color="auto" w:fill="E1DFDD"/>
    </w:rPr>
  </w:style>
  <w:style w:type="paragraph" w:styleId="Yltunniste">
    <w:name w:val="header"/>
    <w:basedOn w:val="Normaali"/>
    <w:link w:val="YltunnisteChar"/>
    <w:uiPriority w:val="99"/>
    <w:unhideWhenUsed/>
    <w:rsid w:val="00783AD0"/>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83AD0"/>
  </w:style>
  <w:style w:type="paragraph" w:styleId="Alatunniste">
    <w:name w:val="footer"/>
    <w:basedOn w:val="Normaali"/>
    <w:link w:val="AlatunnisteChar"/>
    <w:uiPriority w:val="99"/>
    <w:unhideWhenUsed/>
    <w:rsid w:val="00783AD0"/>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83AD0"/>
  </w:style>
  <w:style w:type="character" w:styleId="Ratkaisematonmaininta">
    <w:name w:val="Unresolved Mention"/>
    <w:basedOn w:val="Kappaleenoletusfontti"/>
    <w:uiPriority w:val="99"/>
    <w:semiHidden/>
    <w:unhideWhenUsed/>
    <w:rsid w:val="00CD7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nriette.kervinen@aalto.f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pani.mottonen@aalto.fi"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nanna.qvist@aalto.f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tapani.mottonen@aalto.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4F16554AEB826A45A74DB8B4207A9B57" ma:contentTypeVersion="2" ma:contentTypeDescription="Luo uusi asiakirja." ma:contentTypeScope="" ma:versionID="0ec79cf22e485c6226ec1501de47d490">
  <xsd:schema xmlns:xsd="http://www.w3.org/2001/XMLSchema" xmlns:xs="http://www.w3.org/2001/XMLSchema" xmlns:p="http://schemas.microsoft.com/office/2006/metadata/properties" xmlns:ns2="b4691fbf-879b-49d9-8d87-351ae3d41312" targetNamespace="http://schemas.microsoft.com/office/2006/metadata/properties" ma:root="true" ma:fieldsID="ee61611de7efe287894916b1ca66bed5" ns2:_="">
    <xsd:import namespace="b4691fbf-879b-49d9-8d87-351ae3d4131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91fbf-879b-49d9-8d87-351ae3d413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BEFD0-FFF4-44CA-B9BA-FA6F79FDD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91fbf-879b-49d9-8d87-351ae3d41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29E074-8AF8-4817-B5A4-63C3CCC11E4A}">
  <ds:schemaRefs>
    <ds:schemaRef ds:uri="http://purl.org/dc/elements/1.1/"/>
    <ds:schemaRef ds:uri="http://www.w3.org/XML/1998/namespace"/>
    <ds:schemaRef ds:uri="http://schemas.openxmlformats.org/package/2006/metadata/core-properties"/>
    <ds:schemaRef ds:uri="b4691fbf-879b-49d9-8d87-351ae3d41312"/>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44A7F28C-A67E-4A83-B686-13E4F6EA7B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1073</Words>
  <Characters>8700</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Möttönen Tapani</dc:creator>
  <cp:keywords/>
  <dc:description/>
  <cp:lastModifiedBy>Lehtimaja Inkeri</cp:lastModifiedBy>
  <cp:revision>5</cp:revision>
  <dcterms:created xsi:type="dcterms:W3CDTF">2022-01-14T14:31:00Z</dcterms:created>
  <dcterms:modified xsi:type="dcterms:W3CDTF">2023-10-16T10:28:00Z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0x0101004F16554AEB826A45A74DB8B4207A9B57</vt:lpwstr>
  </property>
</Properties>
</file>