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5F" w:rsidRPr="00C83A5F" w:rsidRDefault="00C83A5F" w:rsidP="00680279">
      <w:pPr>
        <w:spacing w:after="0" w:line="240" w:lineRule="auto"/>
        <w:rPr>
          <w:rFonts w:asciiTheme="majorHAnsi" w:eastAsia="Times New Roman" w:hAnsiTheme="majorHAnsi" w:cstheme="majorHAnsi"/>
          <w:smallCaps/>
          <w:sz w:val="25"/>
          <w:szCs w:val="25"/>
        </w:rPr>
      </w:pPr>
      <w:r w:rsidRPr="00C83A5F">
        <w:rPr>
          <w:rFonts w:asciiTheme="majorHAnsi" w:eastAsia="Times New Roman" w:hAnsiTheme="majorHAnsi" w:cstheme="majorHAnsi"/>
          <w:smallCaps/>
          <w:sz w:val="25"/>
          <w:szCs w:val="25"/>
        </w:rPr>
        <w:t>ARGUMENTAATIO JA SIDOKSISUUS</w:t>
      </w:r>
    </w:p>
    <w:p w:rsidR="00C83A5F" w:rsidRPr="00C83A5F" w:rsidRDefault="00C83A5F" w:rsidP="00C83A5F">
      <w:pPr>
        <w:spacing w:after="0" w:line="240" w:lineRule="auto"/>
        <w:rPr>
          <w:rFonts w:asciiTheme="majorHAnsi" w:eastAsia="Times New Roman" w:hAnsiTheme="majorHAnsi" w:cstheme="majorHAnsi"/>
          <w:sz w:val="25"/>
          <w:szCs w:val="25"/>
        </w:rPr>
      </w:pPr>
    </w:p>
    <w:p w:rsidR="00C83A5F" w:rsidRDefault="00723C1B" w:rsidP="00C83A5F">
      <w:pPr>
        <w:spacing w:after="0" w:line="240" w:lineRule="auto"/>
        <w:rPr>
          <w:rFonts w:asciiTheme="majorHAnsi" w:eastAsia="Times New Roman" w:hAnsiTheme="majorHAnsi" w:cstheme="majorHAnsi"/>
          <w:sz w:val="25"/>
          <w:szCs w:val="25"/>
        </w:rPr>
      </w:pPr>
      <w:r>
        <w:rPr>
          <w:rFonts w:asciiTheme="majorHAnsi" w:eastAsia="Times New Roman" w:hAnsiTheme="majorHAnsi" w:cstheme="majorHAnsi"/>
          <w:sz w:val="25"/>
          <w:szCs w:val="25"/>
        </w:rPr>
        <w:t>Esimerkkikatkelmaa</w:t>
      </w:r>
      <w:bookmarkStart w:id="0" w:name="_GoBack"/>
      <w:bookmarkEnd w:id="0"/>
      <w:r w:rsidR="00C83A5F" w:rsidRPr="00C83A5F">
        <w:rPr>
          <w:rFonts w:asciiTheme="majorHAnsi" w:eastAsia="Times New Roman" w:hAnsiTheme="majorHAnsi" w:cstheme="majorHAnsi"/>
          <w:sz w:val="25"/>
          <w:szCs w:val="25"/>
        </w:rPr>
        <w:t xml:space="preserve"> edeltää osuus, jossa kirjoittaja (Itkonen) esittelee mielikuvaisuuteen nojaavaa kognitiokäsitystä, jossa oppiminen ja ajattelu perustuvat vahvasti aistikokemusta muistuttaviin mielikuviin ja näitä koskeviin abstrakteihin malleihin (skeemoihin). </w:t>
      </w:r>
      <w:proofErr w:type="spellStart"/>
      <w:r w:rsidR="00C83A5F" w:rsidRPr="00C83A5F">
        <w:rPr>
          <w:rFonts w:asciiTheme="majorHAnsi" w:eastAsia="Times New Roman" w:hAnsiTheme="majorHAnsi" w:cstheme="majorHAnsi"/>
          <w:sz w:val="25"/>
          <w:szCs w:val="25"/>
        </w:rPr>
        <w:t>Lakoff</w:t>
      </w:r>
      <w:proofErr w:type="spellEnd"/>
      <w:r w:rsidR="00C83A5F" w:rsidRPr="00C83A5F">
        <w:rPr>
          <w:rFonts w:asciiTheme="majorHAnsi" w:eastAsia="Times New Roman" w:hAnsiTheme="majorHAnsi" w:cstheme="majorHAnsi"/>
          <w:sz w:val="25"/>
          <w:szCs w:val="25"/>
        </w:rPr>
        <w:t xml:space="preserve"> ja Johnson (1980; Johnson 1987) edustavat tämän kielitieteellistä sovellusta, josta kirjoittaja on erityisesti kiinnostunut.</w:t>
      </w:r>
    </w:p>
    <w:p w:rsidR="00C83A5F" w:rsidRDefault="00C83A5F" w:rsidP="00C83A5F">
      <w:pPr>
        <w:spacing w:after="0" w:line="240" w:lineRule="auto"/>
        <w:rPr>
          <w:rFonts w:asciiTheme="majorHAnsi" w:eastAsia="Times New Roman" w:hAnsiTheme="majorHAnsi" w:cstheme="majorHAnsi"/>
          <w:sz w:val="25"/>
          <w:szCs w:val="25"/>
        </w:rPr>
      </w:pPr>
    </w:p>
    <w:p w:rsidR="00C83A5F" w:rsidRDefault="00C83A5F" w:rsidP="00C83A5F">
      <w:pPr>
        <w:pStyle w:val="ListParagraph"/>
        <w:numPr>
          <w:ilvl w:val="0"/>
          <w:numId w:val="3"/>
        </w:numPr>
        <w:spacing w:after="0" w:line="240" w:lineRule="auto"/>
        <w:rPr>
          <w:rFonts w:asciiTheme="majorHAnsi" w:eastAsia="Times New Roman" w:hAnsiTheme="majorHAnsi" w:cstheme="majorHAnsi"/>
          <w:sz w:val="25"/>
          <w:szCs w:val="25"/>
        </w:rPr>
      </w:pPr>
      <w:r>
        <w:rPr>
          <w:rFonts w:asciiTheme="majorHAnsi" w:eastAsia="Times New Roman" w:hAnsiTheme="majorHAnsi" w:cstheme="majorHAnsi"/>
          <w:sz w:val="25"/>
          <w:szCs w:val="25"/>
        </w:rPr>
        <w:t>Miten katkelma osoittaa (erityisesti 1. kappaleessa) suhtautumista edeltävässä tekstissä referoituun tutkimukseen?</w:t>
      </w:r>
    </w:p>
    <w:p w:rsidR="00C83A5F" w:rsidRDefault="00C83A5F" w:rsidP="00C83A5F">
      <w:pPr>
        <w:pStyle w:val="ListParagraph"/>
        <w:numPr>
          <w:ilvl w:val="0"/>
          <w:numId w:val="3"/>
        </w:numPr>
        <w:spacing w:after="0" w:line="240" w:lineRule="auto"/>
        <w:rPr>
          <w:rFonts w:asciiTheme="majorHAnsi" w:eastAsia="Times New Roman" w:hAnsiTheme="majorHAnsi" w:cstheme="majorHAnsi"/>
          <w:sz w:val="25"/>
          <w:szCs w:val="25"/>
        </w:rPr>
      </w:pPr>
      <w:r>
        <w:rPr>
          <w:rFonts w:asciiTheme="majorHAnsi" w:eastAsia="Times New Roman" w:hAnsiTheme="majorHAnsi" w:cstheme="majorHAnsi"/>
          <w:sz w:val="25"/>
          <w:szCs w:val="25"/>
        </w:rPr>
        <w:t xml:space="preserve">Miten kuvailisit 1. ja 2. kappaleiden tehtäviä? </w:t>
      </w:r>
    </w:p>
    <w:p w:rsidR="00C83A5F" w:rsidRDefault="00C83A5F" w:rsidP="00C83A5F">
      <w:pPr>
        <w:pStyle w:val="ListParagraph"/>
        <w:numPr>
          <w:ilvl w:val="0"/>
          <w:numId w:val="3"/>
        </w:numPr>
        <w:spacing w:after="0" w:line="240" w:lineRule="auto"/>
        <w:rPr>
          <w:rFonts w:asciiTheme="majorHAnsi" w:eastAsia="Times New Roman" w:hAnsiTheme="majorHAnsi" w:cstheme="majorHAnsi"/>
          <w:sz w:val="25"/>
          <w:szCs w:val="25"/>
        </w:rPr>
      </w:pPr>
      <w:r>
        <w:rPr>
          <w:rFonts w:asciiTheme="majorHAnsi" w:eastAsia="Times New Roman" w:hAnsiTheme="majorHAnsi" w:cstheme="majorHAnsi"/>
          <w:sz w:val="25"/>
          <w:szCs w:val="25"/>
        </w:rPr>
        <w:t>Mitkä seikat tekstissä erottavat kirjoittajan oman argumentaation hänen käyttämistään lähteistä?</w:t>
      </w:r>
    </w:p>
    <w:p w:rsidR="00C83A5F" w:rsidRPr="00C83A5F" w:rsidRDefault="00C83A5F" w:rsidP="00C83A5F">
      <w:pPr>
        <w:pStyle w:val="ListParagraph"/>
        <w:numPr>
          <w:ilvl w:val="0"/>
          <w:numId w:val="3"/>
        </w:numPr>
        <w:spacing w:after="0" w:line="240" w:lineRule="auto"/>
        <w:rPr>
          <w:rFonts w:asciiTheme="majorHAnsi" w:eastAsia="Times New Roman" w:hAnsiTheme="majorHAnsi" w:cstheme="majorHAnsi"/>
          <w:sz w:val="25"/>
          <w:szCs w:val="25"/>
        </w:rPr>
      </w:pPr>
      <w:r>
        <w:rPr>
          <w:rFonts w:asciiTheme="majorHAnsi" w:eastAsia="Times New Roman" w:hAnsiTheme="majorHAnsi" w:cstheme="majorHAnsi"/>
          <w:sz w:val="25"/>
          <w:szCs w:val="25"/>
        </w:rPr>
        <w:t>Mitä mieltä olet kirjoittajan argumentaatiosta?</w:t>
      </w:r>
    </w:p>
    <w:p w:rsidR="00C83A5F" w:rsidRPr="00C83A5F" w:rsidRDefault="00C83A5F" w:rsidP="00C83A5F">
      <w:pPr>
        <w:spacing w:after="0" w:line="240" w:lineRule="auto"/>
        <w:rPr>
          <w:rFonts w:ascii="Times New Roman" w:eastAsia="Times New Roman" w:hAnsi="Times New Roman" w:cs="Times New Roman"/>
          <w:sz w:val="25"/>
          <w:szCs w:val="25"/>
        </w:rPr>
      </w:pPr>
    </w:p>
    <w:p w:rsidR="00C83A5F" w:rsidRDefault="00C83A5F" w:rsidP="00680279">
      <w:pPr>
        <w:spacing w:after="0" w:line="240" w:lineRule="auto"/>
        <w:rPr>
          <w:rFonts w:ascii="Times New Roman" w:eastAsia="Times New Roman" w:hAnsi="Times New Roman" w:cs="Times New Roman"/>
          <w:sz w:val="25"/>
          <w:szCs w:val="25"/>
        </w:rPr>
      </w:pPr>
    </w:p>
    <w:p w:rsidR="00C83A5F" w:rsidRDefault="00C83A5F" w:rsidP="00680279">
      <w:pPr>
        <w:spacing w:after="0" w:line="240" w:lineRule="auto"/>
        <w:rPr>
          <w:rFonts w:ascii="Times New Roman" w:eastAsia="Times New Roman" w:hAnsi="Times New Roman" w:cs="Times New Roman"/>
          <w:sz w:val="25"/>
          <w:szCs w:val="25"/>
        </w:rPr>
      </w:pPr>
    </w:p>
    <w:p w:rsidR="00680279" w:rsidRDefault="00680279" w:rsidP="00680279">
      <w:pPr>
        <w:spacing w:after="0" w:line="240" w:lineRule="auto"/>
        <w:rPr>
          <w:rFonts w:ascii="Times New Roman" w:eastAsia="Times New Roman" w:hAnsi="Times New Roman" w:cs="Times New Roman"/>
          <w:sz w:val="25"/>
          <w:szCs w:val="25"/>
        </w:rPr>
      </w:pPr>
      <w:r w:rsidRPr="00680279">
        <w:rPr>
          <w:rFonts w:ascii="Times New Roman" w:eastAsia="Times New Roman" w:hAnsi="Times New Roman" w:cs="Times New Roman"/>
          <w:sz w:val="25"/>
          <w:szCs w:val="25"/>
        </w:rPr>
        <w:t>Esa Itkonen (1994): Universaalikieliopin kognitiiviset j</w:t>
      </w:r>
      <w:r>
        <w:rPr>
          <w:rFonts w:ascii="Times New Roman" w:eastAsia="Times New Roman" w:hAnsi="Times New Roman" w:cs="Times New Roman"/>
          <w:sz w:val="25"/>
          <w:szCs w:val="25"/>
        </w:rPr>
        <w:t>uuret</w:t>
      </w:r>
    </w:p>
    <w:p w:rsidR="00680279" w:rsidRPr="00680279" w:rsidRDefault="00680279" w:rsidP="00680279">
      <w:pPr>
        <w:spacing w:after="0" w:line="240" w:lineRule="auto"/>
        <w:rPr>
          <w:rFonts w:ascii="Times New Roman" w:eastAsia="Times New Roman" w:hAnsi="Times New Roman" w:cs="Times New Roman"/>
          <w:sz w:val="25"/>
          <w:szCs w:val="25"/>
        </w:rPr>
      </w:pPr>
    </w:p>
    <w:p w:rsidR="00680279" w:rsidRDefault="00680279" w:rsidP="00680279">
      <w:pPr>
        <w:spacing w:after="0" w:line="240" w:lineRule="auto"/>
        <w:rPr>
          <w:rFonts w:ascii="Times New Roman" w:eastAsia="Times New Roman" w:hAnsi="Times New Roman" w:cs="Times New Roman"/>
          <w:sz w:val="25"/>
          <w:szCs w:val="25"/>
        </w:rPr>
      </w:pPr>
    </w:p>
    <w:p w:rsidR="00680279" w:rsidRDefault="00680279" w:rsidP="00680279">
      <w:pPr>
        <w:spacing w:after="0" w:line="240" w:lineRule="auto"/>
        <w:rPr>
          <w:rFonts w:ascii="Times New Roman" w:eastAsia="Times New Roman" w:hAnsi="Times New Roman" w:cs="Times New Roman"/>
          <w:sz w:val="25"/>
          <w:szCs w:val="25"/>
        </w:rPr>
      </w:pPr>
      <w:r w:rsidRPr="00680279">
        <w:rPr>
          <w:rFonts w:ascii="Times New Roman" w:eastAsia="Times New Roman" w:hAnsi="Times New Roman" w:cs="Times New Roman"/>
          <w:sz w:val="25"/>
          <w:szCs w:val="25"/>
        </w:rPr>
        <w:t xml:space="preserve">Kuten </w:t>
      </w:r>
      <w:proofErr w:type="spellStart"/>
      <w:r w:rsidRPr="00680279">
        <w:rPr>
          <w:rFonts w:ascii="Times New Roman" w:eastAsia="Times New Roman" w:hAnsi="Times New Roman" w:cs="Times New Roman"/>
          <w:sz w:val="25"/>
          <w:szCs w:val="25"/>
        </w:rPr>
        <w:t>Lakoff</w:t>
      </w:r>
      <w:proofErr w:type="spellEnd"/>
      <w:r w:rsidRPr="00680279">
        <w:rPr>
          <w:rFonts w:ascii="Times New Roman" w:eastAsia="Times New Roman" w:hAnsi="Times New Roman" w:cs="Times New Roman"/>
          <w:sz w:val="25"/>
          <w:szCs w:val="25"/>
        </w:rPr>
        <w:t xml:space="preserve"> ja Johnson (1980) osoittavat, »hienoluku» paljastaa, että suuri osa kielenkäytöstämme (ja oletettavasti myös ajattelustamme) voidaan luontevasti ymmärtää yllä lueteltujen kaltaisten fysikaalisten tilanteiden tai skeemojen metaforisiksi laajennuksiksi. Tämä on sinänsä vanha oivallus, mutta uutta on se into ja perusteellisuus, jolla sitä nyt sovelletaan. (Huolestuttavaa on kylläkin se, että käsite »kuollut metafora» näyttää jääneen tuntemattomaksi.) Joka tapauksessa on itsestään selvää, että Johnson (1987) kannattaa mentaalirepresentaation luonteesta käydyssä kiistassa </w:t>
      </w:r>
      <w:proofErr w:type="spellStart"/>
      <w:r w:rsidRPr="00680279">
        <w:rPr>
          <w:rFonts w:ascii="Times New Roman" w:eastAsia="Times New Roman" w:hAnsi="Times New Roman" w:cs="Times New Roman"/>
          <w:sz w:val="25"/>
          <w:szCs w:val="25"/>
        </w:rPr>
        <w:t>Kosslynin</w:t>
      </w:r>
      <w:proofErr w:type="spellEnd"/>
      <w:r w:rsidRPr="00680279">
        <w:rPr>
          <w:rFonts w:ascii="Times New Roman" w:eastAsia="Times New Roman" w:hAnsi="Times New Roman" w:cs="Times New Roman"/>
          <w:sz w:val="25"/>
          <w:szCs w:val="25"/>
        </w:rPr>
        <w:t xml:space="preserve"> (1980) kuvallista eli analogista kantaa ja vastustaa </w:t>
      </w:r>
      <w:proofErr w:type="spellStart"/>
      <w:r w:rsidRPr="00680279">
        <w:rPr>
          <w:rFonts w:ascii="Times New Roman" w:eastAsia="Times New Roman" w:hAnsi="Times New Roman" w:cs="Times New Roman"/>
          <w:sz w:val="25"/>
          <w:szCs w:val="25"/>
        </w:rPr>
        <w:t>Pylyshynin</w:t>
      </w:r>
      <w:proofErr w:type="spellEnd"/>
      <w:r w:rsidRPr="00680279">
        <w:rPr>
          <w:rFonts w:ascii="Times New Roman" w:eastAsia="Times New Roman" w:hAnsi="Times New Roman" w:cs="Times New Roman"/>
          <w:sz w:val="25"/>
          <w:szCs w:val="25"/>
        </w:rPr>
        <w:t xml:space="preserve"> (1984) propositionaalista eli digitaalista kantaa. Samoin on ymmärrettävää, että Johnson (1987) tuntee hengenheimolaisikseen sellaiset </w:t>
      </w:r>
      <w:proofErr w:type="spellStart"/>
      <w:r w:rsidRPr="00680279">
        <w:rPr>
          <w:rFonts w:ascii="Times New Roman" w:eastAsia="Times New Roman" w:hAnsi="Times New Roman" w:cs="Times New Roman"/>
          <w:sz w:val="25"/>
          <w:szCs w:val="25"/>
        </w:rPr>
        <w:t>piktograafisia</w:t>
      </w:r>
      <w:proofErr w:type="spellEnd"/>
      <w:r w:rsidRPr="00680279">
        <w:rPr>
          <w:rFonts w:ascii="Times New Roman" w:eastAsia="Times New Roman" w:hAnsi="Times New Roman" w:cs="Times New Roman"/>
          <w:sz w:val="25"/>
          <w:szCs w:val="25"/>
        </w:rPr>
        <w:t xml:space="preserve"> kuvauskeinoja käyttävät </w:t>
      </w:r>
      <w:proofErr w:type="spellStart"/>
      <w:r w:rsidRPr="00680279">
        <w:rPr>
          <w:rFonts w:ascii="Times New Roman" w:eastAsia="Times New Roman" w:hAnsi="Times New Roman" w:cs="Times New Roman"/>
          <w:sz w:val="25"/>
          <w:szCs w:val="25"/>
        </w:rPr>
        <w:t>kognitivistit</w:t>
      </w:r>
      <w:proofErr w:type="spellEnd"/>
      <w:r w:rsidRPr="00680279">
        <w:rPr>
          <w:rFonts w:ascii="Times New Roman" w:eastAsia="Times New Roman" w:hAnsi="Times New Roman" w:cs="Times New Roman"/>
          <w:sz w:val="25"/>
          <w:szCs w:val="25"/>
        </w:rPr>
        <w:t xml:space="preserve"> kuin </w:t>
      </w:r>
      <w:proofErr w:type="spellStart"/>
      <w:r w:rsidRPr="00680279">
        <w:rPr>
          <w:rFonts w:ascii="Times New Roman" w:eastAsia="Times New Roman" w:hAnsi="Times New Roman" w:cs="Times New Roman"/>
          <w:sz w:val="25"/>
          <w:szCs w:val="25"/>
        </w:rPr>
        <w:lastRenderedPageBreak/>
        <w:t>Talmy</w:t>
      </w:r>
      <w:proofErr w:type="spellEnd"/>
      <w:r w:rsidRPr="00680279">
        <w:rPr>
          <w:rFonts w:ascii="Times New Roman" w:eastAsia="Times New Roman" w:hAnsi="Times New Roman" w:cs="Times New Roman"/>
          <w:sz w:val="25"/>
          <w:szCs w:val="25"/>
        </w:rPr>
        <w:t xml:space="preserve"> (1983) ja </w:t>
      </w:r>
      <w:proofErr w:type="spellStart"/>
      <w:r w:rsidRPr="00680279">
        <w:rPr>
          <w:rFonts w:ascii="Times New Roman" w:eastAsia="Times New Roman" w:hAnsi="Times New Roman" w:cs="Times New Roman"/>
          <w:sz w:val="25"/>
          <w:szCs w:val="25"/>
        </w:rPr>
        <w:t>Langacker</w:t>
      </w:r>
      <w:proofErr w:type="spellEnd"/>
      <w:r w:rsidRPr="00680279">
        <w:rPr>
          <w:rFonts w:ascii="Times New Roman" w:eastAsia="Times New Roman" w:hAnsi="Times New Roman" w:cs="Times New Roman"/>
          <w:sz w:val="25"/>
          <w:szCs w:val="25"/>
        </w:rPr>
        <w:t xml:space="preserve"> (1987). Tähän voidaan kylläkin lisätä, että nykyään jopa eräät generativistitkin myöntävät, että semantiikkaa on mahdotonta kuvata yksinomaan digitaalisesti; ks. </w:t>
      </w:r>
      <w:proofErr w:type="spellStart"/>
      <w:r w:rsidRPr="00680279">
        <w:rPr>
          <w:rFonts w:ascii="Times New Roman" w:eastAsia="Times New Roman" w:hAnsi="Times New Roman" w:cs="Times New Roman"/>
          <w:sz w:val="25"/>
          <w:szCs w:val="25"/>
        </w:rPr>
        <w:t>Jackendoff</w:t>
      </w:r>
      <w:proofErr w:type="spellEnd"/>
      <w:r w:rsidRPr="00680279">
        <w:rPr>
          <w:rFonts w:ascii="Times New Roman" w:eastAsia="Times New Roman" w:hAnsi="Times New Roman" w:cs="Times New Roman"/>
          <w:sz w:val="25"/>
          <w:szCs w:val="25"/>
        </w:rPr>
        <w:t xml:space="preserve"> (1992: 43-45). </w:t>
      </w:r>
    </w:p>
    <w:p w:rsidR="00680279" w:rsidRDefault="00680279" w:rsidP="00680279">
      <w:pPr>
        <w:spacing w:after="0" w:line="240" w:lineRule="auto"/>
        <w:rPr>
          <w:rFonts w:ascii="Times New Roman" w:eastAsia="Times New Roman" w:hAnsi="Times New Roman" w:cs="Times New Roman"/>
          <w:sz w:val="25"/>
          <w:szCs w:val="25"/>
        </w:rPr>
      </w:pPr>
    </w:p>
    <w:p w:rsidR="00EE7C1E" w:rsidRDefault="00680279" w:rsidP="00680279">
      <w:pPr>
        <w:spacing w:after="0" w:line="240" w:lineRule="auto"/>
      </w:pPr>
      <w:r w:rsidRPr="00680279">
        <w:rPr>
          <w:rFonts w:ascii="Times New Roman" w:eastAsia="Times New Roman" w:hAnsi="Times New Roman" w:cs="Times New Roman"/>
          <w:sz w:val="25"/>
          <w:szCs w:val="25"/>
        </w:rPr>
        <w:t>Johnsonin (1987) tekemät oletukset ovat sinänsä luontevia, mutta hänen lähestymistapansa on ristiriitainen. Hän ilmoittaa soveltavansa fenomenologista metodia (p. xxxvii), mutta hän käsittelee paljolti kehityspsykologisia kysymyksiä. Fenomenologinen metodi on analyysia, jota tutkija soveltaa omaan tietoiseen kokemukseensa. Kehityspsykologia tutkii (mm.) vain muutaman kuukauden ikäisiä lapsia. Ensinnäkään näillä ei oletettavasti ole tietoisuutta. Ja toiseksi vaikka olisikin, tämä on nyt irrelevanttia: fenomenologista analyysia ei suorita kukaan lapsi vaan Johnson; ja Johnsonilta jää osoittamatta se taikakeino, jolla hän olisi oppinut tuntemaan esikielellisten lasten - ja jopa kohdussa olevien sikiöiden (s. 22) - tietoisuuden.</w:t>
      </w:r>
    </w:p>
    <w:sectPr w:rsidR="00EE7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7542"/>
    <w:multiLevelType w:val="hybridMultilevel"/>
    <w:tmpl w:val="3982AA6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AFE409E"/>
    <w:multiLevelType w:val="hybridMultilevel"/>
    <w:tmpl w:val="A0FC7D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91D105B"/>
    <w:multiLevelType w:val="hybridMultilevel"/>
    <w:tmpl w:val="E8CEE7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79"/>
    <w:rsid w:val="0008440E"/>
    <w:rsid w:val="0016702A"/>
    <w:rsid w:val="00200C6A"/>
    <w:rsid w:val="00207A4B"/>
    <w:rsid w:val="003F1EE9"/>
    <w:rsid w:val="00480F9F"/>
    <w:rsid w:val="00680279"/>
    <w:rsid w:val="00711D11"/>
    <w:rsid w:val="00723C1B"/>
    <w:rsid w:val="00737F78"/>
    <w:rsid w:val="00760750"/>
    <w:rsid w:val="007C48F4"/>
    <w:rsid w:val="00A04209"/>
    <w:rsid w:val="00A443CB"/>
    <w:rsid w:val="00AB022A"/>
    <w:rsid w:val="00AD310E"/>
    <w:rsid w:val="00B77543"/>
    <w:rsid w:val="00B941A3"/>
    <w:rsid w:val="00B9698D"/>
    <w:rsid w:val="00C83A5F"/>
    <w:rsid w:val="00CD2018"/>
    <w:rsid w:val="00CF6949"/>
    <w:rsid w:val="00D55ABE"/>
    <w:rsid w:val="00D83985"/>
    <w:rsid w:val="00DC13AE"/>
    <w:rsid w:val="00E53D20"/>
    <w:rsid w:val="00EE7C1E"/>
    <w:rsid w:val="00F134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C489"/>
  <w15:chartTrackingRefBased/>
  <w15:docId w15:val="{03D16A4A-43B0-4D74-8562-AF5DD0DB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Möttönen Tapani</dc:creator>
  <cp:keywords/>
  <dc:description/>
  <cp:lastModifiedBy>Maija Lepola</cp:lastModifiedBy>
  <cp:revision>2</cp:revision>
  <dcterms:created xsi:type="dcterms:W3CDTF">2020-01-26T19:28:00Z</dcterms:created>
  <dcterms:modified xsi:type="dcterms:W3CDTF">2020-01-26T19:28:00Z</dcterms:modified>
</cp:coreProperties>
</file>