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3CBA" w14:textId="77777777" w:rsidR="0002203B" w:rsidRPr="00CB0BF5" w:rsidRDefault="0002203B" w:rsidP="0002203B">
      <w:pPr>
        <w:pStyle w:val="NormalWeb"/>
        <w:shd w:val="clear" w:color="auto" w:fill="FFFFFF"/>
        <w:spacing w:after="0" w:afterAutospacing="0"/>
        <w:rPr>
          <w:rFonts w:ascii="Arial" w:hAnsi="Arial" w:cs="Arial"/>
          <w:color w:val="000000" w:themeColor="text1"/>
          <w:sz w:val="21"/>
          <w:szCs w:val="21"/>
        </w:rPr>
      </w:pPr>
      <w:r w:rsidRPr="006C7ACB">
        <w:rPr>
          <w:rFonts w:ascii="Arial" w:hAnsi="Arial" w:cs="Arial"/>
          <w:color w:val="000000" w:themeColor="text1"/>
          <w:sz w:val="21"/>
          <w:szCs w:val="21"/>
        </w:rPr>
        <w:t>Luennot ja luentopäiväkirjat</w:t>
      </w:r>
    </w:p>
    <w:p w14:paraId="47A78183" w14:textId="77777777" w:rsidR="0002203B" w:rsidRPr="00CB0BF5" w:rsidRDefault="0002203B" w:rsidP="0002203B">
      <w:pPr>
        <w:pStyle w:val="NormalWeb"/>
        <w:shd w:val="clear" w:color="auto" w:fill="FFFFFF"/>
        <w:spacing w:after="0" w:afterAutospacing="0"/>
        <w:rPr>
          <w:rFonts w:ascii="Arial" w:hAnsi="Arial" w:cs="Arial"/>
          <w:color w:val="000000" w:themeColor="text1"/>
          <w:sz w:val="21"/>
          <w:szCs w:val="21"/>
        </w:rPr>
      </w:pPr>
    </w:p>
    <w:p w14:paraId="0020658C" w14:textId="22CB6F1C" w:rsidR="0002203B" w:rsidRPr="00640362" w:rsidRDefault="0002203B" w:rsidP="0002203B">
      <w:pPr>
        <w:pStyle w:val="NormalWeb"/>
        <w:shd w:val="clear" w:color="auto" w:fill="FFFFFF"/>
        <w:spacing w:after="0" w:afterAutospacing="0"/>
        <w:rPr>
          <w:rFonts w:ascii="Arial" w:hAnsi="Arial" w:cs="Arial"/>
          <w:color w:val="000000" w:themeColor="text1"/>
          <w:sz w:val="21"/>
          <w:szCs w:val="21"/>
        </w:rPr>
      </w:pPr>
      <w:r w:rsidRPr="006C7ACB">
        <w:rPr>
          <w:rFonts w:ascii="Arial" w:hAnsi="Arial" w:cs="Arial"/>
          <w:color w:val="000000" w:themeColor="text1"/>
          <w:sz w:val="21"/>
          <w:szCs w:val="21"/>
        </w:rPr>
        <w:t xml:space="preserve">Vierailijaluentojen tarkoituksena on antaa opiskelijalle käytännönläheinen ja ajankohtainen kuva immateriaalioikeuksien maailmasta. Vierailijaluennot järjestetään keskiviikkoisin kello 16 - 18 </w:t>
      </w:r>
      <w:r w:rsidR="0041441D">
        <w:rPr>
          <w:rFonts w:ascii="Arial" w:hAnsi="Arial" w:cs="Arial"/>
          <w:color w:val="000000" w:themeColor="text1"/>
          <w:sz w:val="21"/>
          <w:szCs w:val="21"/>
        </w:rPr>
        <w:t xml:space="preserve">online-tilaisuuksina </w:t>
      </w:r>
      <w:proofErr w:type="spellStart"/>
      <w:r w:rsidR="0041441D">
        <w:rPr>
          <w:rFonts w:ascii="Arial" w:hAnsi="Arial" w:cs="Arial"/>
          <w:color w:val="000000" w:themeColor="text1"/>
          <w:sz w:val="21"/>
          <w:szCs w:val="21"/>
        </w:rPr>
        <w:t>MyCoursesissa</w:t>
      </w:r>
      <w:proofErr w:type="spellEnd"/>
      <w:r w:rsidRPr="006C7ACB">
        <w:rPr>
          <w:rFonts w:ascii="Arial" w:hAnsi="Arial" w:cs="Arial"/>
          <w:color w:val="000000" w:themeColor="text1"/>
          <w:sz w:val="21"/>
          <w:szCs w:val="21"/>
        </w:rPr>
        <w:t>. Tilaisuuksiin kutsutaan alustajiksi patenttialan johtavia asiantuntijoita</w:t>
      </w:r>
      <w:r w:rsidR="00640362">
        <w:rPr>
          <w:rFonts w:ascii="Arial" w:hAnsi="Arial" w:cs="Arial"/>
          <w:color w:val="000000" w:themeColor="text1"/>
          <w:sz w:val="21"/>
          <w:szCs w:val="21"/>
        </w:rPr>
        <w:t xml:space="preserve">. Ensimmäinen luento pidetään </w:t>
      </w:r>
      <w:r w:rsidR="00144FEB">
        <w:rPr>
          <w:rFonts w:ascii="Arial" w:hAnsi="Arial" w:cs="Arial"/>
          <w:color w:val="000000" w:themeColor="text1"/>
          <w:sz w:val="21"/>
          <w:szCs w:val="21"/>
        </w:rPr>
        <w:t>1</w:t>
      </w:r>
      <w:r w:rsidR="0041441D">
        <w:rPr>
          <w:rFonts w:ascii="Arial" w:hAnsi="Arial" w:cs="Arial"/>
          <w:color w:val="000000" w:themeColor="text1"/>
          <w:sz w:val="21"/>
          <w:szCs w:val="21"/>
        </w:rPr>
        <w:t>3</w:t>
      </w:r>
      <w:r w:rsidR="00640362">
        <w:rPr>
          <w:rFonts w:ascii="Arial" w:hAnsi="Arial" w:cs="Arial"/>
          <w:color w:val="000000" w:themeColor="text1"/>
          <w:sz w:val="21"/>
          <w:szCs w:val="21"/>
        </w:rPr>
        <w:t>.1.20</w:t>
      </w:r>
      <w:r w:rsidR="00144FEB">
        <w:rPr>
          <w:rFonts w:ascii="Arial" w:hAnsi="Arial" w:cs="Arial"/>
          <w:color w:val="000000" w:themeColor="text1"/>
          <w:sz w:val="21"/>
          <w:szCs w:val="21"/>
        </w:rPr>
        <w:t>2</w:t>
      </w:r>
      <w:r w:rsidR="0041441D">
        <w:rPr>
          <w:rFonts w:ascii="Arial" w:hAnsi="Arial" w:cs="Arial"/>
          <w:color w:val="000000" w:themeColor="text1"/>
          <w:sz w:val="21"/>
          <w:szCs w:val="21"/>
        </w:rPr>
        <w:t>1</w:t>
      </w:r>
      <w:r w:rsidRPr="006C7ACB">
        <w:rPr>
          <w:rFonts w:ascii="Arial" w:hAnsi="Arial" w:cs="Arial"/>
          <w:color w:val="000000" w:themeColor="text1"/>
          <w:sz w:val="21"/>
          <w:szCs w:val="21"/>
        </w:rPr>
        <w:t xml:space="preserve">. </w:t>
      </w:r>
    </w:p>
    <w:p w14:paraId="75E44EFF"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p>
    <w:p w14:paraId="52B7941C"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r w:rsidRPr="006C7ACB">
        <w:rPr>
          <w:rFonts w:ascii="Arial" w:hAnsi="Arial" w:cs="Arial"/>
          <w:color w:val="000000" w:themeColor="text1"/>
          <w:sz w:val="21"/>
          <w:szCs w:val="21"/>
        </w:rPr>
        <w:t>Luentoaktiivisuutta seurataan läsnäololistoilla, jotka kiertävät luennon alussa. Opiskelijan tulee huolehtia siitä, että allekirjoittaa listan joka kerta luennolla käydessään. Lisäksi luentoaktiivisuutta kannustetaan ja seurataan sähköpostitse toimitettavalla luentopäiväkirjalla. Opiskelijan tulee lähettää omalla tunnuksellaan osoitteeseen patentit@cc.hut.fi noin 100 sanan tai kahden kappaleen mittainen luentopäiväkirja. Luentopäiväkirja koostuu luennon keskeisimmistä asioista ja opiskelijan niihin liittyvistä mahdollisista kommenteista ja kysymyksistä. Edellisen luennon luentopäiväkirja pitää palauttaa ennen seuraavaa luentoa.</w:t>
      </w:r>
    </w:p>
    <w:p w14:paraId="67B9C79E"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p>
    <w:p w14:paraId="5D2BE33F"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r w:rsidRPr="006C7ACB">
        <w:rPr>
          <w:rFonts w:ascii="Arial" w:hAnsi="Arial" w:cs="Arial"/>
          <w:color w:val="000000" w:themeColor="text1"/>
          <w:sz w:val="21"/>
          <w:szCs w:val="21"/>
        </w:rPr>
        <w:t xml:space="preserve">Luentokäyntejä ja vastaavia luentopäiväkirjoja tulee jokaisella opiskelijalla olla vähintään 7 luentokerralta. Luentopoissaolonsa opiskelija voi korvata suorittamalla hyväksytysti erilliset pienoistentit. Tällainen pienoistentti arvostellaan arvosanoilla hyväksytty tai hylätty. Näistä pienoistenteistä sovitaan kurssin päätyttyä sähköpostitse kurssin assistentin kanssa. </w:t>
      </w:r>
    </w:p>
    <w:p w14:paraId="77B9C279"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p>
    <w:p w14:paraId="2C668CF3"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r w:rsidRPr="006C7ACB">
        <w:rPr>
          <w:rFonts w:ascii="Arial" w:hAnsi="Arial" w:cs="Arial"/>
          <w:color w:val="000000" w:themeColor="text1"/>
          <w:sz w:val="21"/>
          <w:szCs w:val="21"/>
        </w:rPr>
        <w:t>Patentti- ja rekisterihallituksen verkkoasiointi</w:t>
      </w:r>
    </w:p>
    <w:p w14:paraId="753A1CD1" w14:textId="77777777" w:rsidR="0002203B" w:rsidRPr="006C7ACB" w:rsidRDefault="0002203B" w:rsidP="0002203B">
      <w:pPr>
        <w:pStyle w:val="NormalWeb"/>
        <w:shd w:val="clear" w:color="auto" w:fill="FFFFFF"/>
        <w:spacing w:after="0" w:afterAutospacing="0"/>
        <w:rPr>
          <w:rFonts w:ascii="Arial" w:hAnsi="Arial" w:cs="Arial"/>
          <w:color w:val="000000" w:themeColor="text1"/>
          <w:sz w:val="21"/>
          <w:szCs w:val="21"/>
        </w:rPr>
      </w:pPr>
    </w:p>
    <w:p w14:paraId="51707643" w14:textId="27038400" w:rsidR="0002203B" w:rsidRDefault="0002203B" w:rsidP="0002203B">
      <w:pPr>
        <w:pStyle w:val="NormalWeb"/>
        <w:shd w:val="clear" w:color="auto" w:fill="FFFFFF"/>
        <w:spacing w:after="0" w:afterAutospacing="0"/>
        <w:rPr>
          <w:rFonts w:ascii="Arial" w:hAnsi="Arial" w:cs="Arial"/>
          <w:color w:val="000000" w:themeColor="text1"/>
          <w:sz w:val="21"/>
          <w:szCs w:val="21"/>
        </w:rPr>
      </w:pPr>
      <w:proofErr w:type="spellStart"/>
      <w:r w:rsidRPr="006C7ACB">
        <w:rPr>
          <w:rFonts w:ascii="Arial" w:hAnsi="Arial" w:cs="Arial"/>
          <w:color w:val="000000" w:themeColor="text1"/>
          <w:sz w:val="21"/>
          <w:szCs w:val="21"/>
        </w:rPr>
        <w:t>PRH:n</w:t>
      </w:r>
      <w:proofErr w:type="spellEnd"/>
      <w:r w:rsidRPr="006C7ACB">
        <w:rPr>
          <w:rFonts w:ascii="Arial" w:hAnsi="Arial" w:cs="Arial"/>
          <w:color w:val="000000" w:themeColor="text1"/>
          <w:sz w:val="21"/>
          <w:szCs w:val="21"/>
        </w:rPr>
        <w:t xml:space="preserve"> verkkoasioinnin ja -palveluiden esittely tapahtuu harjoitustöiden jaon yhteydessä keskiviikkona </w:t>
      </w:r>
      <w:r w:rsidR="0041441D">
        <w:rPr>
          <w:rFonts w:ascii="Arial" w:hAnsi="Arial" w:cs="Arial"/>
          <w:color w:val="000000" w:themeColor="text1"/>
          <w:sz w:val="21"/>
          <w:szCs w:val="21"/>
        </w:rPr>
        <w:t>3</w:t>
      </w:r>
      <w:r w:rsidR="00640362">
        <w:rPr>
          <w:rFonts w:ascii="Arial" w:hAnsi="Arial" w:cs="Arial"/>
          <w:color w:val="000000" w:themeColor="text1"/>
          <w:sz w:val="21"/>
          <w:szCs w:val="21"/>
        </w:rPr>
        <w:t>.2.20</w:t>
      </w:r>
      <w:r w:rsidR="00144FEB">
        <w:rPr>
          <w:rFonts w:ascii="Arial" w:hAnsi="Arial" w:cs="Arial"/>
          <w:color w:val="000000" w:themeColor="text1"/>
          <w:sz w:val="21"/>
          <w:szCs w:val="21"/>
        </w:rPr>
        <w:t>2</w:t>
      </w:r>
      <w:r w:rsidR="0041441D">
        <w:rPr>
          <w:rFonts w:ascii="Arial" w:hAnsi="Arial" w:cs="Arial"/>
          <w:color w:val="000000" w:themeColor="text1"/>
          <w:sz w:val="21"/>
          <w:szCs w:val="21"/>
        </w:rPr>
        <w:t>1</w:t>
      </w:r>
      <w:r w:rsidRPr="006C7ACB">
        <w:rPr>
          <w:rFonts w:ascii="Arial" w:hAnsi="Arial" w:cs="Arial"/>
          <w:color w:val="000000" w:themeColor="text1"/>
          <w:sz w:val="21"/>
          <w:szCs w:val="21"/>
        </w:rPr>
        <w:t xml:space="preserve"> kello 18 alkaen</w:t>
      </w:r>
      <w:r w:rsidR="0041441D">
        <w:rPr>
          <w:rFonts w:ascii="Arial" w:hAnsi="Arial" w:cs="Arial"/>
          <w:color w:val="000000" w:themeColor="text1"/>
          <w:sz w:val="21"/>
          <w:szCs w:val="21"/>
        </w:rPr>
        <w:t xml:space="preserve"> online-tilaisuutena </w:t>
      </w:r>
      <w:proofErr w:type="spellStart"/>
      <w:r w:rsidR="0041441D">
        <w:rPr>
          <w:rFonts w:ascii="Arial" w:hAnsi="Arial" w:cs="Arial"/>
          <w:color w:val="000000" w:themeColor="text1"/>
          <w:sz w:val="21"/>
          <w:szCs w:val="21"/>
        </w:rPr>
        <w:t>MyCoursesissa</w:t>
      </w:r>
      <w:proofErr w:type="spellEnd"/>
      <w:r w:rsidRPr="006C7ACB">
        <w:rPr>
          <w:rFonts w:ascii="Arial" w:hAnsi="Arial" w:cs="Arial"/>
          <w:color w:val="000000" w:themeColor="text1"/>
          <w:sz w:val="21"/>
          <w:szCs w:val="21"/>
        </w:rPr>
        <w:t>.</w:t>
      </w:r>
    </w:p>
    <w:p w14:paraId="6275B763" w14:textId="77777777" w:rsidR="00CB0BF5" w:rsidRDefault="00CB0BF5" w:rsidP="0002203B">
      <w:pPr>
        <w:pStyle w:val="NormalWeb"/>
        <w:shd w:val="clear" w:color="auto" w:fill="FFFFFF"/>
        <w:spacing w:after="0" w:afterAutospacing="0"/>
        <w:rPr>
          <w:rFonts w:ascii="Arial" w:hAnsi="Arial" w:cs="Arial"/>
          <w:color w:val="000000" w:themeColor="text1"/>
          <w:sz w:val="21"/>
          <w:szCs w:val="21"/>
        </w:rPr>
      </w:pPr>
    </w:p>
    <w:p w14:paraId="59094301" w14:textId="77777777" w:rsidR="00CB0BF5" w:rsidRDefault="00CB0BF5" w:rsidP="0002203B">
      <w:pPr>
        <w:pStyle w:val="NormalWeb"/>
        <w:shd w:val="clear" w:color="auto" w:fill="FFFFFF"/>
        <w:spacing w:after="0" w:afterAutospacing="0"/>
        <w:rPr>
          <w:rFonts w:ascii="Arial" w:hAnsi="Arial" w:cs="Arial"/>
          <w:color w:val="000000" w:themeColor="text1"/>
          <w:sz w:val="21"/>
          <w:szCs w:val="21"/>
        </w:rPr>
      </w:pPr>
      <w:r>
        <w:rPr>
          <w:rFonts w:ascii="Arial" w:hAnsi="Arial" w:cs="Arial"/>
          <w:color w:val="000000" w:themeColor="text1"/>
          <w:sz w:val="21"/>
          <w:szCs w:val="21"/>
        </w:rPr>
        <w:t>Kirjallisuudesta</w:t>
      </w:r>
    </w:p>
    <w:p w14:paraId="535C68BC" w14:textId="77777777" w:rsidR="00CB0BF5" w:rsidRDefault="00CB0BF5" w:rsidP="0002203B">
      <w:pPr>
        <w:pStyle w:val="NormalWeb"/>
        <w:shd w:val="clear" w:color="auto" w:fill="FFFFFF"/>
        <w:spacing w:after="0" w:afterAutospacing="0"/>
        <w:rPr>
          <w:rFonts w:ascii="Arial" w:hAnsi="Arial" w:cs="Arial"/>
          <w:color w:val="000000" w:themeColor="text1"/>
          <w:sz w:val="21"/>
          <w:szCs w:val="21"/>
        </w:rPr>
      </w:pPr>
    </w:p>
    <w:p w14:paraId="1B2AD94E" w14:textId="77777777" w:rsidR="00CB0BF5" w:rsidRDefault="00CB0BF5" w:rsidP="0002203B">
      <w:pPr>
        <w:pStyle w:val="NormalWeb"/>
        <w:shd w:val="clear" w:color="auto" w:fill="FFFFFF"/>
        <w:spacing w:after="0" w:afterAutospacing="0"/>
        <w:rPr>
          <w:rFonts w:ascii="Arial" w:hAnsi="Arial" w:cs="Arial"/>
          <w:color w:val="000000" w:themeColor="text1"/>
          <w:sz w:val="21"/>
          <w:szCs w:val="21"/>
        </w:rPr>
      </w:pPr>
      <w:r>
        <w:rPr>
          <w:rFonts w:ascii="Arial" w:hAnsi="Arial" w:cs="Arial"/>
          <w:color w:val="000000" w:themeColor="text1"/>
          <w:sz w:val="21"/>
          <w:szCs w:val="21"/>
        </w:rPr>
        <w:t xml:space="preserve">Suorittamiseksi kannattaa tutustua </w:t>
      </w:r>
      <w:proofErr w:type="spellStart"/>
      <w:r>
        <w:rPr>
          <w:rFonts w:ascii="Arial" w:hAnsi="Arial" w:cs="Arial"/>
          <w:color w:val="000000" w:themeColor="text1"/>
          <w:sz w:val="21"/>
          <w:szCs w:val="21"/>
        </w:rPr>
        <w:t>PRH:n</w:t>
      </w:r>
      <w:proofErr w:type="spellEnd"/>
      <w:r>
        <w:rPr>
          <w:rFonts w:ascii="Arial" w:hAnsi="Arial" w:cs="Arial"/>
          <w:color w:val="000000" w:themeColor="text1"/>
          <w:sz w:val="21"/>
          <w:szCs w:val="21"/>
        </w:rPr>
        <w:t xml:space="preserve"> verkkosivuihin, </w:t>
      </w:r>
      <w:hyperlink r:id="rId5" w:history="1">
        <w:r w:rsidRPr="009D52A6">
          <w:rPr>
            <w:rStyle w:val="Hyperlink"/>
            <w:rFonts w:ascii="Arial" w:hAnsi="Arial" w:cs="Arial"/>
            <w:sz w:val="21"/>
            <w:szCs w:val="21"/>
          </w:rPr>
          <w:t>www.prh.fi</w:t>
        </w:r>
      </w:hyperlink>
      <w:r>
        <w:rPr>
          <w:rFonts w:ascii="Arial" w:hAnsi="Arial" w:cs="Arial"/>
          <w:color w:val="000000" w:themeColor="text1"/>
          <w:sz w:val="21"/>
          <w:szCs w:val="21"/>
        </w:rPr>
        <w:t xml:space="preserve"> -&gt; patentit ja patenttihakemuksen laadintaa varten ladata </w:t>
      </w:r>
      <w:proofErr w:type="spellStart"/>
      <w:r>
        <w:rPr>
          <w:rFonts w:ascii="Arial" w:hAnsi="Arial" w:cs="Arial"/>
          <w:color w:val="000000" w:themeColor="text1"/>
          <w:sz w:val="21"/>
          <w:szCs w:val="21"/>
        </w:rPr>
        <w:t>PRH:n</w:t>
      </w:r>
      <w:proofErr w:type="spellEnd"/>
      <w:r>
        <w:rPr>
          <w:rFonts w:ascii="Arial" w:hAnsi="Arial" w:cs="Arial"/>
          <w:color w:val="000000" w:themeColor="text1"/>
          <w:sz w:val="21"/>
          <w:szCs w:val="21"/>
        </w:rPr>
        <w:t xml:space="preserve"> patenttiopas osoitteesta </w:t>
      </w:r>
      <w:hyperlink r:id="rId6" w:history="1">
        <w:r w:rsidRPr="009D52A6">
          <w:rPr>
            <w:rStyle w:val="Hyperlink"/>
            <w:rFonts w:ascii="Arial" w:hAnsi="Arial" w:cs="Arial"/>
            <w:sz w:val="21"/>
            <w:szCs w:val="21"/>
          </w:rPr>
          <w:t>https://www.prh.fi/stc/attachments/patentinliitteet/Patenttiopas.pdf</w:t>
        </w:r>
      </w:hyperlink>
      <w:r>
        <w:rPr>
          <w:rFonts w:ascii="Arial" w:hAnsi="Arial" w:cs="Arial"/>
          <w:color w:val="000000" w:themeColor="text1"/>
          <w:sz w:val="21"/>
          <w:szCs w:val="21"/>
        </w:rPr>
        <w:t xml:space="preserve">. Lisäksi kannattaa lukea </w:t>
      </w:r>
      <w:proofErr w:type="spellStart"/>
      <w:r>
        <w:rPr>
          <w:rFonts w:ascii="Arial" w:hAnsi="Arial" w:cs="Arial"/>
          <w:color w:val="000000" w:themeColor="text1"/>
          <w:sz w:val="21"/>
          <w:szCs w:val="21"/>
        </w:rPr>
        <w:t>PRH:n</w:t>
      </w:r>
      <w:proofErr w:type="spellEnd"/>
      <w:r>
        <w:rPr>
          <w:rFonts w:ascii="Arial" w:hAnsi="Arial" w:cs="Arial"/>
          <w:color w:val="000000" w:themeColor="text1"/>
          <w:sz w:val="21"/>
          <w:szCs w:val="21"/>
        </w:rPr>
        <w:t xml:space="preserve"> verkko-oppaita </w:t>
      </w:r>
      <w:hyperlink r:id="rId7" w:history="1">
        <w:r w:rsidRPr="009D52A6">
          <w:rPr>
            <w:rStyle w:val="Hyperlink"/>
            <w:rFonts w:ascii="Arial" w:hAnsi="Arial" w:cs="Arial"/>
            <w:sz w:val="21"/>
            <w:szCs w:val="21"/>
          </w:rPr>
          <w:t>https://www.prh.fi/fi/tietoa_prhsta/julkaisut/verkko-oppaat.html</w:t>
        </w:r>
      </w:hyperlink>
      <w:r>
        <w:rPr>
          <w:rFonts w:ascii="Arial" w:hAnsi="Arial" w:cs="Arial"/>
          <w:color w:val="000000" w:themeColor="text1"/>
          <w:sz w:val="21"/>
          <w:szCs w:val="21"/>
        </w:rPr>
        <w:t>.</w:t>
      </w:r>
    </w:p>
    <w:p w14:paraId="55DF331E" w14:textId="77777777" w:rsidR="00CB0BF5" w:rsidRDefault="00CB0BF5" w:rsidP="0002203B">
      <w:pPr>
        <w:pStyle w:val="NormalWeb"/>
        <w:shd w:val="clear" w:color="auto" w:fill="FFFFFF"/>
        <w:spacing w:after="0" w:afterAutospacing="0"/>
        <w:rPr>
          <w:rFonts w:ascii="Arial" w:hAnsi="Arial" w:cs="Arial"/>
          <w:color w:val="000000" w:themeColor="text1"/>
          <w:sz w:val="21"/>
          <w:szCs w:val="21"/>
        </w:rPr>
      </w:pPr>
    </w:p>
    <w:p w14:paraId="027D7DAB" w14:textId="77777777" w:rsidR="00A125F7" w:rsidRDefault="00A125F7" w:rsidP="00A125F7">
      <w:pPr>
        <w:pStyle w:val="NormalWeb"/>
        <w:shd w:val="clear" w:color="auto" w:fill="FFFFFF"/>
        <w:spacing w:after="0" w:afterAutospacing="0"/>
        <w:rPr>
          <w:rFonts w:ascii="Arial" w:hAnsi="Arial" w:cs="Arial"/>
          <w:color w:val="000000" w:themeColor="text1"/>
          <w:sz w:val="21"/>
          <w:szCs w:val="21"/>
        </w:rPr>
      </w:pPr>
      <w:r>
        <w:rPr>
          <w:rFonts w:ascii="Arial" w:hAnsi="Arial" w:cs="Arial"/>
          <w:color w:val="000000" w:themeColor="text1"/>
          <w:sz w:val="21"/>
          <w:szCs w:val="21"/>
        </w:rPr>
        <w:t>Harjoitustyö</w:t>
      </w:r>
    </w:p>
    <w:p w14:paraId="234AB8A1" w14:textId="77777777" w:rsidR="00A125F7" w:rsidRDefault="00A125F7" w:rsidP="00A125F7">
      <w:pPr>
        <w:pStyle w:val="NormalWeb"/>
        <w:shd w:val="clear" w:color="auto" w:fill="FFFFFF"/>
        <w:spacing w:after="0" w:afterAutospacing="0"/>
        <w:rPr>
          <w:rFonts w:ascii="Arial" w:hAnsi="Arial" w:cs="Arial"/>
          <w:color w:val="000000" w:themeColor="text1"/>
          <w:sz w:val="21"/>
          <w:szCs w:val="21"/>
        </w:rPr>
      </w:pPr>
    </w:p>
    <w:p w14:paraId="0499B21D" w14:textId="77777777" w:rsidR="00A125F7" w:rsidRDefault="00A125F7" w:rsidP="00A125F7">
      <w:pPr>
        <w:pStyle w:val="NormalWeb"/>
        <w:shd w:val="clear" w:color="auto" w:fill="FFFFFF"/>
        <w:spacing w:after="0" w:afterAutospacing="0"/>
        <w:rPr>
          <w:rFonts w:ascii="Arial" w:hAnsi="Arial" w:cs="Arial"/>
          <w:color w:val="000000" w:themeColor="text1"/>
          <w:sz w:val="21"/>
          <w:szCs w:val="21"/>
        </w:rPr>
      </w:pPr>
      <w:r>
        <w:rPr>
          <w:rFonts w:ascii="Arial" w:hAnsi="Arial" w:cs="Arial"/>
          <w:color w:val="000000" w:themeColor="text1"/>
          <w:sz w:val="21"/>
          <w:szCs w:val="21"/>
        </w:rPr>
        <w:t>Harjoitustyönä on patenttihakemuksen laadinta. Ohjeita annetaan 3.2.2021 ja 24.2.2021 luentojen jälkeen.</w:t>
      </w:r>
    </w:p>
    <w:p w14:paraId="1752C0CE" w14:textId="77777777" w:rsidR="00A125F7" w:rsidRDefault="00A125F7" w:rsidP="00A125F7">
      <w:pPr>
        <w:pStyle w:val="NormalWeb"/>
        <w:shd w:val="clear" w:color="auto" w:fill="FFFFFF"/>
        <w:spacing w:after="0" w:afterAutospacing="0"/>
        <w:rPr>
          <w:rFonts w:ascii="Arial" w:hAnsi="Arial" w:cs="Arial"/>
          <w:color w:val="000000" w:themeColor="text1"/>
          <w:sz w:val="21"/>
          <w:szCs w:val="21"/>
        </w:rPr>
      </w:pPr>
    </w:p>
    <w:p w14:paraId="4552487F" w14:textId="18FE3C7D" w:rsidR="004F21D5" w:rsidRDefault="00A125F7" w:rsidP="00A125F7">
      <w:pPr>
        <w:rPr>
          <w:rFonts w:cs="Arial"/>
          <w:color w:val="000000" w:themeColor="text1"/>
          <w:sz w:val="21"/>
          <w:szCs w:val="21"/>
        </w:rPr>
      </w:pPr>
      <w:r>
        <w:rPr>
          <w:rFonts w:cs="Arial"/>
          <w:color w:val="000000" w:themeColor="text1"/>
          <w:sz w:val="21"/>
          <w:szCs w:val="21"/>
        </w:rPr>
        <w:t xml:space="preserve">Harjoitustyön palautus on 10.3.2021. Palautus tapahtuu sähköpostilla osoitteeseen </w:t>
      </w:r>
      <w:hyperlink r:id="rId8" w:history="1">
        <w:r w:rsidRPr="008919A9">
          <w:rPr>
            <w:rStyle w:val="Hyperlink"/>
            <w:rFonts w:cs="Arial"/>
            <w:sz w:val="21"/>
            <w:szCs w:val="21"/>
          </w:rPr>
          <w:t>patentit@cc.hut.fi</w:t>
        </w:r>
      </w:hyperlink>
      <w:r>
        <w:rPr>
          <w:rFonts w:cs="Arial"/>
          <w:color w:val="000000" w:themeColor="text1"/>
          <w:sz w:val="21"/>
          <w:szCs w:val="21"/>
        </w:rPr>
        <w:t>.</w:t>
      </w:r>
    </w:p>
    <w:p w14:paraId="6C633EDB" w14:textId="77777777" w:rsidR="00A125F7" w:rsidRPr="006C7ACB" w:rsidRDefault="00A125F7" w:rsidP="00A125F7">
      <w:pPr>
        <w:rPr>
          <w:color w:val="000000" w:themeColor="text1"/>
        </w:rPr>
      </w:pPr>
    </w:p>
    <w:sectPr w:rsidR="00A125F7" w:rsidRPr="006C7ACB" w:rsidSect="00CE5181">
      <w:pgSz w:w="11906" w:h="16838"/>
      <w:pgMar w:top="1418" w:right="1843"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F70D4"/>
    <w:multiLevelType w:val="multilevel"/>
    <w:tmpl w:val="8F5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3B"/>
    <w:rsid w:val="0002203B"/>
    <w:rsid w:val="00096E96"/>
    <w:rsid w:val="000A275C"/>
    <w:rsid w:val="001023E9"/>
    <w:rsid w:val="00122364"/>
    <w:rsid w:val="00144FEB"/>
    <w:rsid w:val="002B44DF"/>
    <w:rsid w:val="00301E88"/>
    <w:rsid w:val="003A5E48"/>
    <w:rsid w:val="003F677C"/>
    <w:rsid w:val="0041441D"/>
    <w:rsid w:val="00430CD1"/>
    <w:rsid w:val="004311D3"/>
    <w:rsid w:val="00481658"/>
    <w:rsid w:val="004A6EA5"/>
    <w:rsid w:val="004F21D5"/>
    <w:rsid w:val="00554DBA"/>
    <w:rsid w:val="00563972"/>
    <w:rsid w:val="005B0FB9"/>
    <w:rsid w:val="005B2F8E"/>
    <w:rsid w:val="00640362"/>
    <w:rsid w:val="00673AF3"/>
    <w:rsid w:val="006C7ACB"/>
    <w:rsid w:val="007A0826"/>
    <w:rsid w:val="008223FD"/>
    <w:rsid w:val="00976B51"/>
    <w:rsid w:val="00A125F7"/>
    <w:rsid w:val="00A235CB"/>
    <w:rsid w:val="00A9742B"/>
    <w:rsid w:val="00C14BF5"/>
    <w:rsid w:val="00C277FF"/>
    <w:rsid w:val="00CB0BF5"/>
    <w:rsid w:val="00CE18EC"/>
    <w:rsid w:val="00CE5181"/>
    <w:rsid w:val="00D6491D"/>
    <w:rsid w:val="00DE0269"/>
    <w:rsid w:val="00F31A0A"/>
    <w:rsid w:val="00F359FA"/>
    <w:rsid w:val="00F533C5"/>
    <w:rsid w:val="00F95A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5057"/>
  <w15:chartTrackingRefBased/>
  <w15:docId w15:val="{C1813357-3B41-4B24-A119-57F9C3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B5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03B"/>
    <w:pPr>
      <w:spacing w:after="100" w:afterAutospacing="1"/>
    </w:pPr>
    <w:rPr>
      <w:rFonts w:ascii="Times New Roman" w:eastAsia="Times New Roman" w:hAnsi="Times New Roman" w:cs="Times New Roman"/>
      <w:szCs w:val="24"/>
      <w:lang w:eastAsia="fi-FI"/>
    </w:rPr>
  </w:style>
  <w:style w:type="character" w:styleId="Hyperlink">
    <w:name w:val="Hyperlink"/>
    <w:basedOn w:val="DefaultParagraphFont"/>
    <w:uiPriority w:val="99"/>
    <w:unhideWhenUsed/>
    <w:rsid w:val="00CB0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7785">
      <w:bodyDiv w:val="1"/>
      <w:marLeft w:val="0"/>
      <w:marRight w:val="0"/>
      <w:marTop w:val="0"/>
      <w:marBottom w:val="0"/>
      <w:divBdr>
        <w:top w:val="none" w:sz="0" w:space="0" w:color="auto"/>
        <w:left w:val="none" w:sz="0" w:space="0" w:color="auto"/>
        <w:bottom w:val="none" w:sz="0" w:space="0" w:color="auto"/>
        <w:right w:val="none" w:sz="0" w:space="0" w:color="auto"/>
      </w:divBdr>
      <w:divsChild>
        <w:div w:id="887381175">
          <w:marLeft w:val="0"/>
          <w:marRight w:val="0"/>
          <w:marTop w:val="0"/>
          <w:marBottom w:val="0"/>
          <w:divBdr>
            <w:top w:val="none" w:sz="0" w:space="0" w:color="auto"/>
            <w:left w:val="none" w:sz="0" w:space="0" w:color="auto"/>
            <w:bottom w:val="none" w:sz="0" w:space="0" w:color="auto"/>
            <w:right w:val="none" w:sz="0" w:space="0" w:color="auto"/>
          </w:divBdr>
          <w:divsChild>
            <w:div w:id="1359814119">
              <w:marLeft w:val="0"/>
              <w:marRight w:val="0"/>
              <w:marTop w:val="1050"/>
              <w:marBottom w:val="0"/>
              <w:divBdr>
                <w:top w:val="none" w:sz="0" w:space="0" w:color="auto"/>
                <w:left w:val="none" w:sz="0" w:space="0" w:color="auto"/>
                <w:bottom w:val="none" w:sz="0" w:space="0" w:color="auto"/>
                <w:right w:val="none" w:sz="0" w:space="0" w:color="auto"/>
              </w:divBdr>
              <w:divsChild>
                <w:div w:id="165443551">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sChild>
                        <w:div w:id="534470350">
                          <w:marLeft w:val="0"/>
                          <w:marRight w:val="0"/>
                          <w:marTop w:val="0"/>
                          <w:marBottom w:val="0"/>
                          <w:divBdr>
                            <w:top w:val="none" w:sz="0" w:space="0" w:color="auto"/>
                            <w:left w:val="none" w:sz="0" w:space="0" w:color="auto"/>
                            <w:bottom w:val="none" w:sz="0" w:space="0" w:color="auto"/>
                            <w:right w:val="none" w:sz="0" w:space="0" w:color="auto"/>
                          </w:divBdr>
                          <w:divsChild>
                            <w:div w:id="1588153654">
                              <w:marLeft w:val="0"/>
                              <w:marRight w:val="0"/>
                              <w:marTop w:val="0"/>
                              <w:marBottom w:val="0"/>
                              <w:divBdr>
                                <w:top w:val="none" w:sz="0" w:space="0" w:color="auto"/>
                                <w:left w:val="none" w:sz="0" w:space="0" w:color="auto"/>
                                <w:bottom w:val="none" w:sz="0" w:space="0" w:color="auto"/>
                                <w:right w:val="none" w:sz="0" w:space="0" w:color="auto"/>
                              </w:divBdr>
                              <w:divsChild>
                                <w:div w:id="345329445">
                                  <w:marLeft w:val="0"/>
                                  <w:marRight w:val="0"/>
                                  <w:marTop w:val="0"/>
                                  <w:marBottom w:val="0"/>
                                  <w:divBdr>
                                    <w:top w:val="none" w:sz="0" w:space="0" w:color="auto"/>
                                    <w:left w:val="none" w:sz="0" w:space="0" w:color="auto"/>
                                    <w:bottom w:val="none" w:sz="0" w:space="0" w:color="auto"/>
                                    <w:right w:val="none" w:sz="0" w:space="0" w:color="auto"/>
                                  </w:divBdr>
                                  <w:divsChild>
                                    <w:div w:id="1874226164">
                                      <w:marLeft w:val="0"/>
                                      <w:marRight w:val="0"/>
                                      <w:marTop w:val="240"/>
                                      <w:marBottom w:val="0"/>
                                      <w:divBdr>
                                        <w:top w:val="none" w:sz="0" w:space="0" w:color="auto"/>
                                        <w:left w:val="none" w:sz="0" w:space="0" w:color="auto"/>
                                        <w:bottom w:val="none" w:sz="0" w:space="0" w:color="auto"/>
                                        <w:right w:val="none" w:sz="0" w:space="0" w:color="auto"/>
                                      </w:divBdr>
                                      <w:divsChild>
                                        <w:div w:id="381053869">
                                          <w:marLeft w:val="0"/>
                                          <w:marRight w:val="0"/>
                                          <w:marTop w:val="0"/>
                                          <w:marBottom w:val="0"/>
                                          <w:divBdr>
                                            <w:top w:val="none" w:sz="0" w:space="0" w:color="auto"/>
                                            <w:left w:val="none" w:sz="0" w:space="0" w:color="auto"/>
                                            <w:bottom w:val="none" w:sz="0" w:space="0" w:color="auto"/>
                                            <w:right w:val="none" w:sz="0" w:space="0" w:color="auto"/>
                                          </w:divBdr>
                                          <w:divsChild>
                                            <w:div w:id="1097868551">
                                              <w:marLeft w:val="0"/>
                                              <w:marRight w:val="0"/>
                                              <w:marTop w:val="0"/>
                                              <w:marBottom w:val="0"/>
                                              <w:divBdr>
                                                <w:top w:val="none" w:sz="0" w:space="0" w:color="auto"/>
                                                <w:left w:val="none" w:sz="0" w:space="0" w:color="auto"/>
                                                <w:bottom w:val="none" w:sz="0" w:space="0" w:color="auto"/>
                                                <w:right w:val="none" w:sz="0" w:space="0" w:color="auto"/>
                                              </w:divBdr>
                                              <w:divsChild>
                                                <w:div w:id="1989556773">
                                                  <w:marLeft w:val="0"/>
                                                  <w:marRight w:val="0"/>
                                                  <w:marTop w:val="0"/>
                                                  <w:marBottom w:val="0"/>
                                                  <w:divBdr>
                                                    <w:top w:val="none" w:sz="0" w:space="0" w:color="auto"/>
                                                    <w:left w:val="none" w:sz="0" w:space="0" w:color="auto"/>
                                                    <w:bottom w:val="none" w:sz="0" w:space="0" w:color="auto"/>
                                                    <w:right w:val="none" w:sz="0" w:space="0" w:color="auto"/>
                                                  </w:divBdr>
                                                  <w:divsChild>
                                                    <w:div w:id="1262177842">
                                                      <w:marLeft w:val="0"/>
                                                      <w:marRight w:val="0"/>
                                                      <w:marTop w:val="0"/>
                                                      <w:marBottom w:val="0"/>
                                                      <w:divBdr>
                                                        <w:top w:val="none" w:sz="0" w:space="0" w:color="auto"/>
                                                        <w:left w:val="none" w:sz="0" w:space="0" w:color="auto"/>
                                                        <w:bottom w:val="none" w:sz="0" w:space="0" w:color="auto"/>
                                                        <w:right w:val="none" w:sz="0" w:space="0" w:color="auto"/>
                                                      </w:divBdr>
                                                      <w:divsChild>
                                                        <w:div w:id="100493184">
                                                          <w:marLeft w:val="0"/>
                                                          <w:marRight w:val="0"/>
                                                          <w:marTop w:val="0"/>
                                                          <w:marBottom w:val="0"/>
                                                          <w:divBdr>
                                                            <w:top w:val="none" w:sz="0" w:space="0" w:color="auto"/>
                                                            <w:left w:val="none" w:sz="0" w:space="0" w:color="auto"/>
                                                            <w:bottom w:val="none" w:sz="0" w:space="0" w:color="auto"/>
                                                            <w:right w:val="none" w:sz="0" w:space="0" w:color="auto"/>
                                                          </w:divBdr>
                                                          <w:divsChild>
                                                            <w:div w:id="608321524">
                                                              <w:marLeft w:val="0"/>
                                                              <w:marRight w:val="0"/>
                                                              <w:marTop w:val="0"/>
                                                              <w:marBottom w:val="0"/>
                                                              <w:divBdr>
                                                                <w:top w:val="none" w:sz="0" w:space="0" w:color="auto"/>
                                                                <w:left w:val="none" w:sz="0" w:space="0" w:color="auto"/>
                                                                <w:bottom w:val="none" w:sz="0" w:space="0" w:color="auto"/>
                                                                <w:right w:val="none" w:sz="0" w:space="0" w:color="auto"/>
                                                              </w:divBdr>
                                                              <w:divsChild>
                                                                <w:div w:id="719397898">
                                                                  <w:marLeft w:val="0"/>
                                                                  <w:marRight w:val="0"/>
                                                                  <w:marTop w:val="0"/>
                                                                  <w:marBottom w:val="0"/>
                                                                  <w:divBdr>
                                                                    <w:top w:val="none" w:sz="0" w:space="0" w:color="auto"/>
                                                                    <w:left w:val="none" w:sz="0" w:space="0" w:color="auto"/>
                                                                    <w:bottom w:val="none" w:sz="0" w:space="0" w:color="auto"/>
                                                                    <w:right w:val="none" w:sz="0" w:space="0" w:color="auto"/>
                                                                  </w:divBdr>
                                                                  <w:divsChild>
                                                                    <w:div w:id="18848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ntit@cc.hut.fi" TargetMode="External"/><Relationship Id="rId3" Type="http://schemas.openxmlformats.org/officeDocument/2006/relationships/settings" Target="settings.xml"/><Relationship Id="rId7" Type="http://schemas.openxmlformats.org/officeDocument/2006/relationships/hyperlink" Target="https://www.prh.fi/fi/tietoa_prhsta/julkaisut/verkko-oppaa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h.fi/stc/attachments/patentinliitteet/Patenttiopas.pdf" TargetMode="External"/><Relationship Id="rId5" Type="http://schemas.openxmlformats.org/officeDocument/2006/relationships/hyperlink" Target="http://www.prh.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Kuosmanen Panu</dc:creator>
  <cp:keywords/>
  <dc:description/>
  <cp:lastModifiedBy>Kuosmanen Panu</cp:lastModifiedBy>
  <cp:revision>3</cp:revision>
  <dcterms:created xsi:type="dcterms:W3CDTF">2021-01-11T20:05:00Z</dcterms:created>
  <dcterms:modified xsi:type="dcterms:W3CDTF">2021-02-24T09:24:00Z</dcterms:modified>
</cp:coreProperties>
</file>