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7F467" w14:textId="7F80FAFD" w:rsidR="001E1BE4" w:rsidRPr="001074AC" w:rsidRDefault="001B70A3">
      <w:r>
        <w:t xml:space="preserve">Huomio vanhentuneet tehtävät, jotka on </w:t>
      </w:r>
      <w:r w:rsidRPr="001B70A3">
        <w:rPr>
          <w:highlight w:val="lightGray"/>
        </w:rPr>
        <w:t>merkitty harmaaksi!</w:t>
      </w:r>
    </w:p>
    <w:p w14:paraId="2A27D0A3" w14:textId="77777777" w:rsidR="001E1BE4" w:rsidRPr="001074AC" w:rsidRDefault="001E1BE4">
      <w:pPr>
        <w:spacing w:before="240" w:after="60"/>
        <w:rPr>
          <w:b/>
          <w:sz w:val="32"/>
        </w:rPr>
      </w:pPr>
      <w:r w:rsidRPr="001074AC">
        <w:rPr>
          <w:b/>
          <w:sz w:val="32"/>
        </w:rPr>
        <w:t>Tehtävä 1</w:t>
      </w:r>
    </w:p>
    <w:p w14:paraId="547BC00D" w14:textId="77777777" w:rsidR="00FF4AF3" w:rsidRDefault="001E1BE4" w:rsidP="00915C64">
      <w:r w:rsidRPr="001074AC">
        <w:cr/>
        <w:t xml:space="preserve">Merkitse </w:t>
      </w:r>
      <w:r w:rsidRPr="001074AC">
        <w:rPr>
          <w:b/>
          <w:u w:val="single"/>
        </w:rPr>
        <w:t>erilliseen</w:t>
      </w:r>
      <w:r w:rsidRPr="001074AC">
        <w:rPr>
          <w:u w:val="single"/>
        </w:rPr>
        <w:t xml:space="preserve"> </w:t>
      </w:r>
      <w:r w:rsidRPr="001074AC">
        <w:rPr>
          <w:b/>
          <w:u w:val="single"/>
        </w:rPr>
        <w:t>vastauslomakkeeseen (viimeisellä sivulla)</w:t>
      </w:r>
      <w:r w:rsidRPr="001074AC">
        <w:t xml:space="preserve"> seuraavista kohdista oikea tai oikeat vaihtoehdot (</w:t>
      </w:r>
      <w:r w:rsidRPr="001074AC">
        <w:rPr>
          <w:b/>
        </w:rPr>
        <w:t>Oikeita vaihtoehtoja voi olla 1-4</w:t>
      </w:r>
      <w:r>
        <w:t>). Jo</w:t>
      </w:r>
      <w:r w:rsidRPr="001074AC">
        <w:t xml:space="preserve">s et halua vastata tiettyyn kohtaan, valitse kirjain e) ”En halua vastata tähän kohtaan.” Tällöin saat tästä kohdasta 0 pistettä. </w:t>
      </w:r>
      <w:r w:rsidRPr="001074AC">
        <w:cr/>
      </w:r>
      <w:r w:rsidRPr="001074AC">
        <w:cr/>
        <w:t xml:space="preserve">Jos valitset oikean vastausvaihtoehdon tai oikeat vastausvaihtoehdot, saat kohdasta 2 pistettä. Jotta vastauksesta saisi 2 pistettä, </w:t>
      </w:r>
      <w:r w:rsidRPr="001074AC">
        <w:rPr>
          <w:b/>
        </w:rPr>
        <w:t xml:space="preserve">sen on oltava kokonaisuudessaan oikein. </w:t>
      </w:r>
      <w:r w:rsidRPr="001074AC">
        <w:t xml:space="preserve">Jotta vastaus olisi oikein, siihen on oltava merkittynä </w:t>
      </w:r>
      <w:r w:rsidRPr="001074AC">
        <w:rPr>
          <w:b/>
        </w:rPr>
        <w:t xml:space="preserve">ainoastaan oikea tai oikeat vaihtoehdot. </w:t>
      </w:r>
      <w:r w:rsidRPr="001074AC">
        <w:rPr>
          <w:b/>
        </w:rPr>
        <w:cr/>
      </w:r>
      <w:r w:rsidRPr="001074AC">
        <w:rPr>
          <w:b/>
        </w:rPr>
        <w:cr/>
      </w:r>
      <w:r w:rsidRPr="001074AC">
        <w:t>Mikäli näiden lisäksi on merkittynä yksi muu vaihtoehto tai jätetty yksi oikea vaihtoehto valitsematta, vastaus on kokonaisuudessaan väärin. Jos vastaus on väärin, sinulta vähennetään 1 piste. Vähennys tehdään ainoastaan tämän kysymyksen kokonaispistemäärästä. Kysymys arvostellaan siten kokonaispistein</w:t>
      </w:r>
      <w:r>
        <w:t xml:space="preserve"> 0–30. Ei sanallisia selityksiä.</w:t>
      </w:r>
      <w:r w:rsidRPr="001074AC">
        <w:cr/>
      </w:r>
    </w:p>
    <w:p w14:paraId="2A838D76" w14:textId="77777777" w:rsidR="00915C64" w:rsidRDefault="001E1BE4" w:rsidP="00915C64">
      <w:r w:rsidRPr="001074AC">
        <w:cr/>
        <w:t xml:space="preserve">1.  </w:t>
      </w:r>
      <w:r w:rsidR="00915C64">
        <w:t xml:space="preserve">Verovuoden </w:t>
      </w:r>
      <w:r w:rsidR="00806BDA">
        <w:t xml:space="preserve">2019 </w:t>
      </w:r>
      <w:r w:rsidR="00915C64">
        <w:t>nettokorkomenoja on yhteensä 500 000 euroa, joista konserniyhteysosapuolille suoritettuja nettokorkomenoja 400 000 euroa</w:t>
      </w:r>
    </w:p>
    <w:p w14:paraId="13D6C06F" w14:textId="77777777" w:rsidR="001E1BE4" w:rsidRPr="001074AC" w:rsidRDefault="00915C64" w:rsidP="00915C64">
      <w:r>
        <w:t>ulkopuolisille suoritettuja nettokorkomenoja 100 000 euroa.</w:t>
      </w:r>
    </w:p>
    <w:p w14:paraId="30A130A0" w14:textId="77777777" w:rsidR="001E1BE4" w:rsidRDefault="00915C64" w:rsidP="00236304">
      <w:pPr>
        <w:pStyle w:val="ColorfulList-Accent11"/>
        <w:numPr>
          <w:ilvl w:val="0"/>
          <w:numId w:val="3"/>
        </w:numPr>
        <w:tabs>
          <w:tab w:val="left" w:pos="720"/>
        </w:tabs>
      </w:pPr>
      <w:r>
        <w:t>Vain ulkopuoliselle suoritetut nettokorkomenot saa vähentää.</w:t>
      </w:r>
    </w:p>
    <w:p w14:paraId="32D33CD9" w14:textId="77777777" w:rsidR="00915C64" w:rsidRDefault="00915C64" w:rsidP="00915C64">
      <w:pPr>
        <w:pStyle w:val="ColorfulList-Accent11"/>
        <w:numPr>
          <w:ilvl w:val="0"/>
          <w:numId w:val="3"/>
        </w:numPr>
        <w:tabs>
          <w:tab w:val="left" w:pos="720"/>
        </w:tabs>
      </w:pPr>
      <w:r>
        <w:t>Vain konserniyhteysosapuolille suoritetut nettokorkomenot saa vähentää.</w:t>
      </w:r>
    </w:p>
    <w:p w14:paraId="6CD218B0" w14:textId="77777777" w:rsidR="00236304" w:rsidRDefault="00915C64" w:rsidP="00236304">
      <w:pPr>
        <w:pStyle w:val="ColorfulList-Accent11"/>
        <w:numPr>
          <w:ilvl w:val="0"/>
          <w:numId w:val="3"/>
        </w:numPr>
        <w:tabs>
          <w:tab w:val="left" w:pos="720"/>
        </w:tabs>
      </w:pPr>
      <w:r>
        <w:t>Mitään nettokorkomenoja ei saa vähentää.</w:t>
      </w:r>
    </w:p>
    <w:p w14:paraId="5309F932" w14:textId="77777777" w:rsidR="00236304" w:rsidRDefault="00915C64" w:rsidP="00236304">
      <w:pPr>
        <w:pStyle w:val="ColorfulList-Accent11"/>
        <w:numPr>
          <w:ilvl w:val="0"/>
          <w:numId w:val="3"/>
        </w:numPr>
        <w:tabs>
          <w:tab w:val="left" w:pos="720"/>
        </w:tabs>
      </w:pPr>
      <w:r>
        <w:t>Kaikki nettokorkomenot saa vähentää.</w:t>
      </w:r>
    </w:p>
    <w:p w14:paraId="40A9C450" w14:textId="77777777" w:rsidR="001E1BE4" w:rsidRPr="001074AC" w:rsidRDefault="001E1BE4" w:rsidP="001E1BE4">
      <w:pPr>
        <w:pStyle w:val="ColorfulList-Accent11"/>
        <w:numPr>
          <w:ilvl w:val="0"/>
          <w:numId w:val="3"/>
        </w:numPr>
        <w:tabs>
          <w:tab w:val="left" w:pos="720"/>
        </w:tabs>
      </w:pPr>
      <w:r w:rsidRPr="001074AC">
        <w:t>En halua vastata tähän kohtaan.</w:t>
      </w:r>
    </w:p>
    <w:p w14:paraId="4BDD0009" w14:textId="77777777" w:rsidR="00915C64" w:rsidRDefault="00236304" w:rsidP="00915C64">
      <w:r w:rsidRPr="001074AC">
        <w:cr/>
        <w:t xml:space="preserve">2.  </w:t>
      </w:r>
      <w:r w:rsidR="00915C64">
        <w:t xml:space="preserve">Verovuoden </w:t>
      </w:r>
      <w:r w:rsidR="00806BDA">
        <w:t xml:space="preserve">2019 </w:t>
      </w:r>
      <w:r w:rsidR="00915C64">
        <w:t>nettokorkomenoja on yhteensä 1 300 000 euroa, joista konserniyhteysosapuolille suoritettuja nettokorkomenoja 600 000 euroa</w:t>
      </w:r>
    </w:p>
    <w:p w14:paraId="78574457" w14:textId="77777777" w:rsidR="00915C64" w:rsidRDefault="00915C64" w:rsidP="00915C64">
      <w:r>
        <w:t>ulkopuolisille suoritettuja nettokorkomenoja 700 000 euroa.</w:t>
      </w:r>
    </w:p>
    <w:p w14:paraId="46E5AD19" w14:textId="77777777" w:rsidR="00236304" w:rsidRPr="001074AC" w:rsidRDefault="00915C64">
      <w:r>
        <w:t>25 prosenttia oikaistusta tuloksesta on 1 500 000 euroa.</w:t>
      </w:r>
    </w:p>
    <w:p w14:paraId="742E7CB5" w14:textId="77777777" w:rsidR="00915C64" w:rsidRDefault="00915C64" w:rsidP="00915C64">
      <w:pPr>
        <w:pStyle w:val="ColorfulList-Accent11"/>
        <w:numPr>
          <w:ilvl w:val="0"/>
          <w:numId w:val="42"/>
        </w:numPr>
        <w:tabs>
          <w:tab w:val="left" w:pos="720"/>
        </w:tabs>
      </w:pPr>
      <w:r>
        <w:t>Vain ulkopuoliselle suoritetut nettokorkomenot saa vähentää.</w:t>
      </w:r>
    </w:p>
    <w:p w14:paraId="367329C9" w14:textId="77777777" w:rsidR="00915C64" w:rsidRDefault="00915C64" w:rsidP="00915C64">
      <w:pPr>
        <w:pStyle w:val="ColorfulList-Accent11"/>
        <w:numPr>
          <w:ilvl w:val="0"/>
          <w:numId w:val="42"/>
        </w:numPr>
        <w:tabs>
          <w:tab w:val="left" w:pos="720"/>
        </w:tabs>
      </w:pPr>
      <w:r>
        <w:t>Vain konserniyhteysosapuolille suoritetut nettokorkomenot saa vähentää.</w:t>
      </w:r>
    </w:p>
    <w:p w14:paraId="7B16CB93" w14:textId="77777777" w:rsidR="00915C64" w:rsidRDefault="00915C64" w:rsidP="00915C64">
      <w:pPr>
        <w:pStyle w:val="ColorfulList-Accent11"/>
        <w:numPr>
          <w:ilvl w:val="0"/>
          <w:numId w:val="42"/>
        </w:numPr>
        <w:tabs>
          <w:tab w:val="left" w:pos="720"/>
        </w:tabs>
      </w:pPr>
      <w:r>
        <w:t>Mitään nettokorkomenoja ei saa vähentää.</w:t>
      </w:r>
    </w:p>
    <w:p w14:paraId="348CB226" w14:textId="77777777" w:rsidR="00915C64" w:rsidRDefault="00915C64" w:rsidP="00915C64">
      <w:pPr>
        <w:pStyle w:val="ColorfulList-Accent11"/>
        <w:numPr>
          <w:ilvl w:val="0"/>
          <w:numId w:val="42"/>
        </w:numPr>
        <w:tabs>
          <w:tab w:val="left" w:pos="720"/>
        </w:tabs>
      </w:pPr>
      <w:r>
        <w:t>Kaikki nettokorkomenot saa vähentää.</w:t>
      </w:r>
    </w:p>
    <w:p w14:paraId="149B3D70" w14:textId="77777777" w:rsidR="00915C64" w:rsidRDefault="00915C64" w:rsidP="00915C64">
      <w:pPr>
        <w:pStyle w:val="ColorfulList-Accent11"/>
        <w:numPr>
          <w:ilvl w:val="0"/>
          <w:numId w:val="42"/>
        </w:numPr>
        <w:tabs>
          <w:tab w:val="left" w:pos="720"/>
        </w:tabs>
      </w:pPr>
      <w:r w:rsidRPr="001074AC">
        <w:t>En halua vastata tähän kohtaan.</w:t>
      </w:r>
    </w:p>
    <w:p w14:paraId="2290BF2A" w14:textId="77777777" w:rsidR="00915C64" w:rsidRDefault="00915C64" w:rsidP="00915C64">
      <w:pPr>
        <w:pStyle w:val="ColorfulList-Accent11"/>
        <w:tabs>
          <w:tab w:val="left" w:pos="720"/>
        </w:tabs>
      </w:pPr>
    </w:p>
    <w:p w14:paraId="2602810E" w14:textId="77777777" w:rsidR="00FF4AF3" w:rsidRDefault="00FF4AF3" w:rsidP="00915C64">
      <w:pPr>
        <w:pStyle w:val="ColorfulList-Accent11"/>
        <w:tabs>
          <w:tab w:val="left" w:pos="720"/>
        </w:tabs>
      </w:pPr>
    </w:p>
    <w:p w14:paraId="491DC4E9" w14:textId="77777777" w:rsidR="00FF4AF3" w:rsidRPr="001074AC" w:rsidRDefault="00FF4AF3" w:rsidP="00915C64">
      <w:pPr>
        <w:pStyle w:val="ColorfulList-Accent11"/>
        <w:tabs>
          <w:tab w:val="left" w:pos="720"/>
        </w:tabs>
      </w:pPr>
    </w:p>
    <w:p w14:paraId="1617FBC9" w14:textId="77777777" w:rsidR="00834CD0" w:rsidRDefault="00236304" w:rsidP="00834CD0">
      <w:pPr>
        <w:tabs>
          <w:tab w:val="left" w:pos="720"/>
        </w:tabs>
        <w:ind w:left="360" w:hanging="360"/>
      </w:pPr>
      <w:r w:rsidRPr="001074AC">
        <w:t xml:space="preserve">4. </w:t>
      </w:r>
      <w:r w:rsidR="00834CD0">
        <w:t xml:space="preserve">Verovuoden </w:t>
      </w:r>
      <w:r w:rsidR="00806BDA">
        <w:t xml:space="preserve">2019 </w:t>
      </w:r>
      <w:r w:rsidR="00834CD0">
        <w:t>nettokorkomenoja on yhteensä 5 000 000 euroa, joista</w:t>
      </w:r>
    </w:p>
    <w:p w14:paraId="3122F908" w14:textId="77777777" w:rsidR="00834CD0" w:rsidRDefault="00834CD0" w:rsidP="00834CD0">
      <w:pPr>
        <w:tabs>
          <w:tab w:val="left" w:pos="720"/>
        </w:tabs>
      </w:pPr>
      <w:r>
        <w:t>konserniyhteysosapuolille suoritettuja nettokorkomenoja 1 000 000 euroa</w:t>
      </w:r>
    </w:p>
    <w:p w14:paraId="25B8656D" w14:textId="77777777" w:rsidR="00834CD0" w:rsidRDefault="00834CD0" w:rsidP="00834CD0">
      <w:pPr>
        <w:tabs>
          <w:tab w:val="left" w:pos="720"/>
        </w:tabs>
        <w:ind w:left="360" w:hanging="360"/>
      </w:pPr>
      <w:r>
        <w:t>ulkopuolisille suoritettuja nettokorkomenoja 4 000 000 euroa.</w:t>
      </w:r>
    </w:p>
    <w:p w14:paraId="2E17BEF2" w14:textId="77777777" w:rsidR="00834CD0" w:rsidRDefault="00834CD0" w:rsidP="00834CD0">
      <w:pPr>
        <w:tabs>
          <w:tab w:val="left" w:pos="720"/>
        </w:tabs>
        <w:ind w:left="360" w:hanging="360"/>
      </w:pPr>
      <w:r>
        <w:t>25 prosenttia oikaistusta tuloksesta on 250 000 euroa.</w:t>
      </w:r>
    </w:p>
    <w:p w14:paraId="6005142B" w14:textId="77777777" w:rsidR="00834CD0" w:rsidRDefault="00834CD0" w:rsidP="00834CD0">
      <w:pPr>
        <w:pStyle w:val="ColorfulList-Accent11"/>
        <w:numPr>
          <w:ilvl w:val="0"/>
          <w:numId w:val="43"/>
        </w:numPr>
        <w:tabs>
          <w:tab w:val="left" w:pos="720"/>
        </w:tabs>
      </w:pPr>
      <w:r>
        <w:lastRenderedPageBreak/>
        <w:t>Vain ulkopuoliselle suoritetut nettokorkomenot saa vähentää mutta kokonaisuudessaan.</w:t>
      </w:r>
    </w:p>
    <w:p w14:paraId="3DE38FAF" w14:textId="77777777" w:rsidR="00834CD0" w:rsidRDefault="00834CD0" w:rsidP="00834CD0">
      <w:pPr>
        <w:pStyle w:val="ColorfulList-Accent11"/>
        <w:numPr>
          <w:ilvl w:val="0"/>
          <w:numId w:val="43"/>
        </w:numPr>
        <w:tabs>
          <w:tab w:val="left" w:pos="720"/>
        </w:tabs>
      </w:pPr>
      <w:r>
        <w:t>Vain ulkopuoliselle suoritetut nettokorkomenot saa vähentää ja vain 3.000.000 euroa.</w:t>
      </w:r>
    </w:p>
    <w:p w14:paraId="5E0C1326" w14:textId="77777777" w:rsidR="00834CD0" w:rsidRDefault="00834CD0" w:rsidP="00834CD0">
      <w:pPr>
        <w:pStyle w:val="ColorfulList-Accent11"/>
        <w:numPr>
          <w:ilvl w:val="0"/>
          <w:numId w:val="43"/>
        </w:numPr>
        <w:tabs>
          <w:tab w:val="left" w:pos="720"/>
        </w:tabs>
      </w:pPr>
      <w:r>
        <w:t>Mitään nettokorkomenoja ei saa vähentää.</w:t>
      </w:r>
    </w:p>
    <w:p w14:paraId="10478C33" w14:textId="77777777" w:rsidR="00834CD0" w:rsidRDefault="00834CD0" w:rsidP="00834CD0">
      <w:pPr>
        <w:pStyle w:val="ColorfulList-Accent11"/>
        <w:numPr>
          <w:ilvl w:val="0"/>
          <w:numId w:val="43"/>
        </w:numPr>
        <w:tabs>
          <w:tab w:val="left" w:pos="720"/>
        </w:tabs>
      </w:pPr>
      <w:r>
        <w:t>Kaikki nettokorkomenot saa vähentää.</w:t>
      </w:r>
    </w:p>
    <w:p w14:paraId="23DA2984" w14:textId="77777777" w:rsidR="00834CD0" w:rsidRDefault="00834CD0" w:rsidP="00834CD0">
      <w:pPr>
        <w:pStyle w:val="ColorfulList-Accent11"/>
        <w:numPr>
          <w:ilvl w:val="0"/>
          <w:numId w:val="43"/>
        </w:numPr>
        <w:tabs>
          <w:tab w:val="left" w:pos="720"/>
        </w:tabs>
      </w:pPr>
      <w:r w:rsidRPr="001074AC">
        <w:t>En halua vastata tähän kohtaan.</w:t>
      </w:r>
    </w:p>
    <w:p w14:paraId="03776E25" w14:textId="77777777" w:rsidR="00236304" w:rsidRPr="001074AC" w:rsidRDefault="00236304" w:rsidP="00806BDA">
      <w:r w:rsidRPr="001074AC">
        <w:cr/>
        <w:t xml:space="preserve">5. </w:t>
      </w:r>
      <w:r w:rsidR="00834CD0">
        <w:t xml:space="preserve">Verovuoden </w:t>
      </w:r>
      <w:r w:rsidR="00806BDA">
        <w:t xml:space="preserve">2019 </w:t>
      </w:r>
      <w:r w:rsidR="00834CD0">
        <w:t>nettokorkomenoja on yhteensä 1 500 000 euroa, joista konserniyhteysosapuolille suoritettuja nettokorkomenoja 500 000 euroa ulkopuolisille suoritettuja nettokorkomenoja 1 000 000 euroa. 25 prosenttia oikaistusta tuloksesta on 0,00 euroa.</w:t>
      </w:r>
    </w:p>
    <w:p w14:paraId="17C935F8" w14:textId="77777777" w:rsidR="00834CD0" w:rsidRDefault="00834CD0" w:rsidP="00834CD0">
      <w:pPr>
        <w:pStyle w:val="ColorfulList-Accent11"/>
        <w:numPr>
          <w:ilvl w:val="0"/>
          <w:numId w:val="44"/>
        </w:numPr>
        <w:tabs>
          <w:tab w:val="left" w:pos="720"/>
        </w:tabs>
      </w:pPr>
      <w:r>
        <w:t>Vain ulkopuoliselle suoritetut nettokorkomenot saa vähentää.</w:t>
      </w:r>
    </w:p>
    <w:p w14:paraId="1D282B3C" w14:textId="77777777" w:rsidR="00834CD0" w:rsidRDefault="00834CD0" w:rsidP="00834CD0">
      <w:pPr>
        <w:pStyle w:val="ColorfulList-Accent11"/>
        <w:numPr>
          <w:ilvl w:val="0"/>
          <w:numId w:val="44"/>
        </w:numPr>
        <w:tabs>
          <w:tab w:val="left" w:pos="720"/>
        </w:tabs>
      </w:pPr>
      <w:r>
        <w:t>Vain konserniyhteysosapuolille suoritetut nettokorkomenot saa vähentää.</w:t>
      </w:r>
    </w:p>
    <w:p w14:paraId="290F62DB" w14:textId="77777777" w:rsidR="00834CD0" w:rsidRDefault="00834CD0" w:rsidP="00834CD0">
      <w:pPr>
        <w:pStyle w:val="ColorfulList-Accent11"/>
        <w:numPr>
          <w:ilvl w:val="0"/>
          <w:numId w:val="44"/>
        </w:numPr>
        <w:tabs>
          <w:tab w:val="left" w:pos="720"/>
        </w:tabs>
      </w:pPr>
      <w:r>
        <w:t>Mitään nettokorkomenoja ei saa vähentää.</w:t>
      </w:r>
    </w:p>
    <w:p w14:paraId="4E503F07" w14:textId="77777777" w:rsidR="00834CD0" w:rsidRDefault="00834CD0" w:rsidP="00834CD0">
      <w:pPr>
        <w:pStyle w:val="ColorfulList-Accent11"/>
        <w:numPr>
          <w:ilvl w:val="0"/>
          <w:numId w:val="44"/>
        </w:numPr>
        <w:tabs>
          <w:tab w:val="left" w:pos="720"/>
        </w:tabs>
      </w:pPr>
      <w:r>
        <w:t>Kaikki nettokorkomenot saa vähentää.</w:t>
      </w:r>
    </w:p>
    <w:p w14:paraId="778ED6B7" w14:textId="77777777" w:rsidR="00834CD0" w:rsidRDefault="00834CD0" w:rsidP="00834CD0">
      <w:pPr>
        <w:pStyle w:val="ColorfulList-Accent11"/>
        <w:numPr>
          <w:ilvl w:val="0"/>
          <w:numId w:val="44"/>
        </w:numPr>
        <w:tabs>
          <w:tab w:val="left" w:pos="720"/>
        </w:tabs>
      </w:pPr>
      <w:r w:rsidRPr="001074AC">
        <w:t>En halua vastata tähän kohtaan.</w:t>
      </w:r>
    </w:p>
    <w:p w14:paraId="3DD02F41" w14:textId="77777777" w:rsidR="00236304" w:rsidRPr="001074AC" w:rsidRDefault="00236304">
      <w:r w:rsidRPr="001074AC">
        <w:cr/>
        <w:t xml:space="preserve">6. </w:t>
      </w:r>
      <w:r w:rsidR="003C2A53">
        <w:t>Tuloverotuksen toimittamisen yhteydessä osakeyhtiön osakkeelle voi olla tarve laskea</w:t>
      </w:r>
      <w:r w:rsidRPr="001074AC">
        <w:t xml:space="preserve"> </w:t>
      </w:r>
    </w:p>
    <w:p w14:paraId="76B1A55B" w14:textId="77777777" w:rsidR="00236304" w:rsidRDefault="003C2A53" w:rsidP="00236304">
      <w:pPr>
        <w:pStyle w:val="ColorfulList-Accent11"/>
        <w:numPr>
          <w:ilvl w:val="0"/>
          <w:numId w:val="35"/>
        </w:numPr>
        <w:tabs>
          <w:tab w:val="left" w:pos="720"/>
        </w:tabs>
      </w:pPr>
      <w:r>
        <w:t>käypä arvo</w:t>
      </w:r>
    </w:p>
    <w:p w14:paraId="18217E9C" w14:textId="77777777" w:rsidR="00236304" w:rsidRDefault="003C2A53" w:rsidP="00236304">
      <w:pPr>
        <w:pStyle w:val="ColorfulList-Accent11"/>
        <w:numPr>
          <w:ilvl w:val="0"/>
          <w:numId w:val="35"/>
        </w:numPr>
        <w:tabs>
          <w:tab w:val="left" w:pos="720"/>
        </w:tabs>
      </w:pPr>
      <w:r>
        <w:t>matemaattinen arvo</w:t>
      </w:r>
    </w:p>
    <w:p w14:paraId="5802E589" w14:textId="77777777" w:rsidR="00236304" w:rsidRDefault="003C2A53" w:rsidP="00236304">
      <w:pPr>
        <w:pStyle w:val="ColorfulList-Accent11"/>
        <w:numPr>
          <w:ilvl w:val="0"/>
          <w:numId w:val="35"/>
        </w:numPr>
        <w:tabs>
          <w:tab w:val="left" w:pos="720"/>
        </w:tabs>
      </w:pPr>
      <w:r>
        <w:t>vertailuarvo</w:t>
      </w:r>
    </w:p>
    <w:p w14:paraId="022CA1D3" w14:textId="77777777" w:rsidR="00236304" w:rsidRDefault="003C2A53" w:rsidP="00236304">
      <w:pPr>
        <w:pStyle w:val="ColorfulList-Accent11"/>
        <w:numPr>
          <w:ilvl w:val="0"/>
          <w:numId w:val="35"/>
        </w:numPr>
        <w:tabs>
          <w:tab w:val="left" w:pos="720"/>
        </w:tabs>
      </w:pPr>
      <w:r>
        <w:t>verotusarvo</w:t>
      </w:r>
    </w:p>
    <w:p w14:paraId="0548C218" w14:textId="77777777" w:rsidR="00236304" w:rsidRPr="001074AC" w:rsidRDefault="00236304" w:rsidP="00236304">
      <w:pPr>
        <w:pStyle w:val="ColorfulList-Accent11"/>
        <w:numPr>
          <w:ilvl w:val="0"/>
          <w:numId w:val="35"/>
        </w:numPr>
        <w:tabs>
          <w:tab w:val="left" w:pos="720"/>
        </w:tabs>
      </w:pPr>
      <w:r w:rsidRPr="001074AC">
        <w:t>En halua vastata tähän kohtaan.</w:t>
      </w:r>
    </w:p>
    <w:p w14:paraId="534ACD2A" w14:textId="77777777" w:rsidR="00236304" w:rsidRPr="001074AC" w:rsidRDefault="00236304">
      <w:r w:rsidRPr="001074AC">
        <w:cr/>
        <w:t xml:space="preserve">7. </w:t>
      </w:r>
      <w:proofErr w:type="spellStart"/>
      <w:r w:rsidR="00806BDA">
        <w:t>Marinin</w:t>
      </w:r>
      <w:proofErr w:type="spellEnd"/>
      <w:r w:rsidR="00806BDA">
        <w:t xml:space="preserve"> hallitusohjelman mukaan peitellyn osingon määrä olisi kokonmaan verotettavaa ansiotuloa.</w:t>
      </w:r>
    </w:p>
    <w:p w14:paraId="77ADA8CD" w14:textId="77777777" w:rsidR="00236304" w:rsidRDefault="00806BDA" w:rsidP="00236304">
      <w:pPr>
        <w:pStyle w:val="ColorfulList-Accent11"/>
        <w:numPr>
          <w:ilvl w:val="0"/>
          <w:numId w:val="37"/>
        </w:numPr>
        <w:tabs>
          <w:tab w:val="left" w:pos="720"/>
        </w:tabs>
      </w:pPr>
      <w:r>
        <w:t>Luonnollisen henkilön tuloverotus kevenisi.</w:t>
      </w:r>
    </w:p>
    <w:p w14:paraId="5C31A83F" w14:textId="77777777" w:rsidR="00806BDA" w:rsidRDefault="00806BDA" w:rsidP="00806BDA">
      <w:pPr>
        <w:pStyle w:val="ColorfulList-Accent11"/>
        <w:numPr>
          <w:ilvl w:val="0"/>
          <w:numId w:val="37"/>
        </w:numPr>
        <w:tabs>
          <w:tab w:val="left" w:pos="720"/>
        </w:tabs>
      </w:pPr>
      <w:r>
        <w:t>Luonnollisen henkilön tuloverotus kiristyisi.</w:t>
      </w:r>
    </w:p>
    <w:p w14:paraId="781068C0" w14:textId="77777777" w:rsidR="00236304" w:rsidRDefault="00806BDA" w:rsidP="00236304">
      <w:pPr>
        <w:pStyle w:val="ColorfulList-Accent11"/>
        <w:numPr>
          <w:ilvl w:val="0"/>
          <w:numId w:val="37"/>
        </w:numPr>
        <w:tabs>
          <w:tab w:val="left" w:pos="720"/>
        </w:tabs>
      </w:pPr>
      <w:r>
        <w:t>Luonnollisen henkilön verotus ei kiristy, mutta tulon verolaji muuttuu.</w:t>
      </w:r>
    </w:p>
    <w:p w14:paraId="288F9539" w14:textId="77777777" w:rsidR="00806BDA" w:rsidRDefault="00806BDA" w:rsidP="00806BDA">
      <w:pPr>
        <w:pStyle w:val="ColorfulList-Accent11"/>
        <w:numPr>
          <w:ilvl w:val="0"/>
          <w:numId w:val="37"/>
        </w:numPr>
        <w:tabs>
          <w:tab w:val="left" w:pos="720"/>
        </w:tabs>
      </w:pPr>
      <w:r>
        <w:t>Luonnollisen henkilön verotus ei kiristy, mutta tulon tulolähde muuttuu.</w:t>
      </w:r>
    </w:p>
    <w:p w14:paraId="275C6EC5" w14:textId="77777777" w:rsidR="00236304" w:rsidRPr="001074AC" w:rsidRDefault="00236304" w:rsidP="00236304">
      <w:pPr>
        <w:pStyle w:val="ColorfulList-Accent11"/>
        <w:numPr>
          <w:ilvl w:val="0"/>
          <w:numId w:val="37"/>
        </w:numPr>
        <w:tabs>
          <w:tab w:val="left" w:pos="720"/>
        </w:tabs>
      </w:pPr>
      <w:r w:rsidRPr="001074AC">
        <w:t>En halua vastata tähän kohtaan.</w:t>
      </w:r>
    </w:p>
    <w:p w14:paraId="201244D9" w14:textId="77777777" w:rsidR="00236304" w:rsidRDefault="00236304"/>
    <w:p w14:paraId="77E80508" w14:textId="77777777" w:rsidR="00236304" w:rsidRPr="001B70A3" w:rsidRDefault="00236304">
      <w:pPr>
        <w:rPr>
          <w:highlight w:val="lightGray"/>
        </w:rPr>
      </w:pPr>
      <w:r w:rsidRPr="001B70A3">
        <w:rPr>
          <w:highlight w:val="lightGray"/>
        </w:rPr>
        <w:t xml:space="preserve">8. Osakeyhtiö harjoittaa lääkärin vastaanottotoimintaa. Osakeyhtiön tulo muodostuu A:n ja B:n pitämien lääkärinvastaanottojen laskutuksesta. A omistaa yhtiön 100 osakkeesta 50 osaketta ja B samoin 50 osaketta. Yhtiökokouksessa päätetään jakaa osinkoa 1.000 euroa kullekin osakkeelle. A saa osinkoa yhteensä 50.000 euroa ja B saa samoin osinkoa yhteensä 50.000 euroa. </w:t>
      </w:r>
    </w:p>
    <w:p w14:paraId="1B15F9B2" w14:textId="77777777" w:rsidR="00236304" w:rsidRPr="001B70A3" w:rsidRDefault="00236304" w:rsidP="00236304">
      <w:pPr>
        <w:pStyle w:val="ColorfulList-Accent11"/>
        <w:numPr>
          <w:ilvl w:val="0"/>
          <w:numId w:val="39"/>
        </w:numPr>
        <w:tabs>
          <w:tab w:val="left" w:pos="720"/>
        </w:tabs>
        <w:rPr>
          <w:highlight w:val="lightGray"/>
        </w:rPr>
      </w:pPr>
      <w:r w:rsidRPr="001B70A3">
        <w:rPr>
          <w:highlight w:val="lightGray"/>
        </w:rPr>
        <w:t>A:n ja B:n saama osinko ei ole työpanokseen perustuvaa osinkoa, mutta se vähennetään yhtiön verotettavaa tuloa laskettaessa.</w:t>
      </w:r>
    </w:p>
    <w:p w14:paraId="3518E9D2" w14:textId="77777777" w:rsidR="00236304" w:rsidRPr="001B70A3" w:rsidRDefault="00236304" w:rsidP="00236304">
      <w:pPr>
        <w:pStyle w:val="ColorfulList-Accent11"/>
        <w:numPr>
          <w:ilvl w:val="0"/>
          <w:numId w:val="39"/>
        </w:numPr>
        <w:tabs>
          <w:tab w:val="left" w:pos="720"/>
        </w:tabs>
        <w:rPr>
          <w:highlight w:val="lightGray"/>
        </w:rPr>
      </w:pPr>
      <w:r w:rsidRPr="001B70A3">
        <w:rPr>
          <w:highlight w:val="lightGray"/>
        </w:rPr>
        <w:t>A:n ja B:n saama osinko on työpanokseen perustuvaa osinkoa ja se vähennetään yhtiön verotettavaa tuloa laskettaessa.</w:t>
      </w:r>
    </w:p>
    <w:p w14:paraId="17CEF40F" w14:textId="77777777" w:rsidR="00236304" w:rsidRPr="001B70A3" w:rsidRDefault="00236304" w:rsidP="00236304">
      <w:pPr>
        <w:pStyle w:val="ColorfulList-Accent11"/>
        <w:numPr>
          <w:ilvl w:val="0"/>
          <w:numId w:val="39"/>
        </w:numPr>
        <w:tabs>
          <w:tab w:val="left" w:pos="720"/>
        </w:tabs>
        <w:rPr>
          <w:highlight w:val="lightGray"/>
        </w:rPr>
      </w:pPr>
      <w:r w:rsidRPr="001B70A3">
        <w:rPr>
          <w:highlight w:val="lightGray"/>
        </w:rPr>
        <w:t>A:n ja B:n saama osinko ei ole työpanokseen perustuvaa osinkoa.</w:t>
      </w:r>
    </w:p>
    <w:p w14:paraId="7975A3F6" w14:textId="77777777" w:rsidR="00236304" w:rsidRPr="001B70A3" w:rsidRDefault="00236304" w:rsidP="00236304">
      <w:pPr>
        <w:pStyle w:val="ColorfulList-Accent11"/>
        <w:numPr>
          <w:ilvl w:val="0"/>
          <w:numId w:val="39"/>
        </w:numPr>
        <w:tabs>
          <w:tab w:val="left" w:pos="720"/>
        </w:tabs>
        <w:rPr>
          <w:highlight w:val="lightGray"/>
        </w:rPr>
      </w:pPr>
      <w:r w:rsidRPr="001B70A3">
        <w:rPr>
          <w:highlight w:val="lightGray"/>
        </w:rPr>
        <w:t>A:n ja B:n saama osinko on työpanokseen perustuvaa osinkoa ja sitä ei vähennetä yhtiön verotettavaa tuloa laskettaessa.</w:t>
      </w:r>
    </w:p>
    <w:p w14:paraId="311FFD45" w14:textId="77777777" w:rsidR="00FF4AF3" w:rsidRPr="001B70A3" w:rsidRDefault="00236304" w:rsidP="00FF4AF3">
      <w:pPr>
        <w:pStyle w:val="ColorfulList-Accent11"/>
        <w:numPr>
          <w:ilvl w:val="0"/>
          <w:numId w:val="39"/>
        </w:numPr>
        <w:tabs>
          <w:tab w:val="left" w:pos="720"/>
        </w:tabs>
        <w:rPr>
          <w:highlight w:val="lightGray"/>
        </w:rPr>
      </w:pPr>
      <w:r w:rsidRPr="001B70A3">
        <w:rPr>
          <w:highlight w:val="lightGray"/>
        </w:rPr>
        <w:t>En halua vastata tähän kohtaan.</w:t>
      </w:r>
    </w:p>
    <w:p w14:paraId="3343FEEF" w14:textId="77777777" w:rsidR="00FF4AF3" w:rsidRDefault="00FF4AF3" w:rsidP="00FF4AF3">
      <w:pPr>
        <w:pStyle w:val="ColorfulList-Accent11"/>
        <w:tabs>
          <w:tab w:val="left" w:pos="720"/>
        </w:tabs>
        <w:ind w:left="0"/>
      </w:pPr>
    </w:p>
    <w:p w14:paraId="5297D982" w14:textId="77777777" w:rsidR="00236304" w:rsidRPr="001B70A3" w:rsidRDefault="00236304" w:rsidP="00FF4AF3">
      <w:pPr>
        <w:pStyle w:val="ColorfulList-Accent11"/>
        <w:tabs>
          <w:tab w:val="left" w:pos="720"/>
        </w:tabs>
        <w:ind w:left="0"/>
        <w:rPr>
          <w:highlight w:val="lightGray"/>
        </w:rPr>
      </w:pPr>
      <w:r w:rsidRPr="001B70A3">
        <w:rPr>
          <w:highlight w:val="lightGray"/>
        </w:rPr>
        <w:lastRenderedPageBreak/>
        <w:t xml:space="preserve">9. S ja Y työskentelevät konsultteina Osakeyhtiö K:ssa. Osakeyhtiö S omistaa Osakeyhtiö K:n osakkeista 50 prosenttia ja loput 50 prosenttia omistavat Y:n puoliso ja Y:n kolme lasta. S omistaa Osakeyhtiö S:n osakkeet. Osakeyhtiö K:n yhtiökokouksessa Osakeyhtiö S sekä Y:n puoliso ja lapset päättävät jakaa osakkeille osinkoa S:n ja Y:n hoitamien toimeksiantojen arvon suhteessa. Osakeyhtiö S:n omistamille osakkeille jaetaan osinkoa S:n hoitamien toimeksiantojen perusteella 65 000 euroa ja Y:n puolison ja lasten omistamille osakkeille Y:n hoitamien toimeksiantojen perusteella 45 000 euroa. </w:t>
      </w:r>
    </w:p>
    <w:p w14:paraId="26804365" w14:textId="77777777" w:rsidR="00236304" w:rsidRPr="001B70A3" w:rsidRDefault="00236304" w:rsidP="00236304">
      <w:pPr>
        <w:pStyle w:val="ColorfulList-Accent11"/>
        <w:numPr>
          <w:ilvl w:val="0"/>
          <w:numId w:val="15"/>
        </w:numPr>
        <w:tabs>
          <w:tab w:val="left" w:pos="720"/>
        </w:tabs>
        <w:rPr>
          <w:highlight w:val="lightGray"/>
        </w:rPr>
      </w:pPr>
      <w:r w:rsidRPr="001B70A3">
        <w:rPr>
          <w:highlight w:val="lightGray"/>
        </w:rPr>
        <w:t>S:n ansiotuloksi luetaan työpanososinkona 65.000 euroa. Y:n ansiotuloksi luetaan työpanososinkona hänen puolisolleen ja lapsilleen maksettu osinko 45.000 euroa.</w:t>
      </w:r>
    </w:p>
    <w:p w14:paraId="21A63423" w14:textId="77777777" w:rsidR="00236304" w:rsidRPr="001B70A3" w:rsidRDefault="00236304" w:rsidP="00236304">
      <w:pPr>
        <w:pStyle w:val="ColorfulList-Accent11"/>
        <w:numPr>
          <w:ilvl w:val="0"/>
          <w:numId w:val="15"/>
        </w:numPr>
        <w:tabs>
          <w:tab w:val="left" w:pos="720"/>
        </w:tabs>
        <w:rPr>
          <w:highlight w:val="lightGray"/>
        </w:rPr>
      </w:pPr>
      <w:r w:rsidRPr="001B70A3">
        <w:rPr>
          <w:highlight w:val="lightGray"/>
        </w:rPr>
        <w:t xml:space="preserve">S:n ansiotuloksi luetaan työpanososinkona 65.000 euroa. Y:n </w:t>
      </w:r>
      <w:r w:rsidR="00806BDA" w:rsidRPr="001B70A3">
        <w:rPr>
          <w:highlight w:val="lightGray"/>
        </w:rPr>
        <w:t xml:space="preserve">puolison ja lasten </w:t>
      </w:r>
      <w:r w:rsidRPr="001B70A3">
        <w:rPr>
          <w:highlight w:val="lightGray"/>
        </w:rPr>
        <w:t>ansiotuloksi luetaan työpanososinkona maksettu osinko 45.000 euroa.</w:t>
      </w:r>
    </w:p>
    <w:p w14:paraId="002AF045" w14:textId="77777777" w:rsidR="00236304" w:rsidRPr="001B70A3" w:rsidRDefault="00236304" w:rsidP="00236304">
      <w:pPr>
        <w:pStyle w:val="ColorfulList-Accent11"/>
        <w:numPr>
          <w:ilvl w:val="0"/>
          <w:numId w:val="15"/>
        </w:numPr>
        <w:tabs>
          <w:tab w:val="left" w:pos="720"/>
        </w:tabs>
        <w:rPr>
          <w:highlight w:val="lightGray"/>
        </w:rPr>
      </w:pPr>
      <w:r w:rsidRPr="001B70A3">
        <w:rPr>
          <w:highlight w:val="lightGray"/>
        </w:rPr>
        <w:t>S:n osinkotuloksi luetaan 65.000 euroa. Y:n osinkotuloksi luetaan 45.000 euroa. Tapauksessa ei muodostu työpanososinkona.</w:t>
      </w:r>
    </w:p>
    <w:p w14:paraId="0A503A79" w14:textId="77777777" w:rsidR="00236304" w:rsidRPr="001B70A3" w:rsidRDefault="00236304" w:rsidP="00236304">
      <w:pPr>
        <w:pStyle w:val="ColorfulList-Accent11"/>
        <w:numPr>
          <w:ilvl w:val="0"/>
          <w:numId w:val="15"/>
        </w:numPr>
        <w:tabs>
          <w:tab w:val="left" w:pos="720"/>
        </w:tabs>
        <w:rPr>
          <w:highlight w:val="lightGray"/>
        </w:rPr>
      </w:pPr>
      <w:r w:rsidRPr="001B70A3">
        <w:rPr>
          <w:highlight w:val="lightGray"/>
        </w:rPr>
        <w:t>K:n osinkotuloksi luetaan 65.000 euroa. Y:n ja kolmen lapsen osinkotuloksi luetaan 45.000 euroa. Tapauksessa ei muodostu työpanososinkona.</w:t>
      </w:r>
    </w:p>
    <w:p w14:paraId="42DFD84D" w14:textId="77777777" w:rsidR="00236304" w:rsidRPr="001B70A3" w:rsidRDefault="00236304" w:rsidP="00236304">
      <w:pPr>
        <w:pStyle w:val="ColorfulList-Accent11"/>
        <w:numPr>
          <w:ilvl w:val="0"/>
          <w:numId w:val="15"/>
        </w:numPr>
        <w:tabs>
          <w:tab w:val="left" w:pos="720"/>
        </w:tabs>
        <w:rPr>
          <w:highlight w:val="lightGray"/>
        </w:rPr>
      </w:pPr>
      <w:r w:rsidRPr="001B70A3">
        <w:rPr>
          <w:highlight w:val="lightGray"/>
        </w:rPr>
        <w:t>En halua vastata tähän kohtaan.</w:t>
      </w:r>
    </w:p>
    <w:p w14:paraId="2079C780" w14:textId="77777777" w:rsidR="00236304" w:rsidRDefault="00236304" w:rsidP="00236304">
      <w:pPr>
        <w:tabs>
          <w:tab w:val="left" w:pos="720"/>
        </w:tabs>
      </w:pPr>
    </w:p>
    <w:p w14:paraId="7AE73344" w14:textId="77777777" w:rsidR="00236304" w:rsidRPr="001B70A3" w:rsidRDefault="00236304" w:rsidP="00236304">
      <w:pPr>
        <w:tabs>
          <w:tab w:val="left" w:pos="720"/>
        </w:tabs>
        <w:rPr>
          <w:highlight w:val="lightGray"/>
        </w:rPr>
      </w:pPr>
      <w:r w:rsidRPr="001B70A3">
        <w:rPr>
          <w:highlight w:val="lightGray"/>
        </w:rPr>
        <w:t>10. Mikä / Mitkä seuraavasti väitteistä pitää pakkansa?</w:t>
      </w:r>
    </w:p>
    <w:p w14:paraId="12A6B9A2" w14:textId="77777777" w:rsidR="00236304" w:rsidRPr="001B70A3" w:rsidRDefault="00236304" w:rsidP="00236304">
      <w:pPr>
        <w:pStyle w:val="ColorfulList-Accent11"/>
        <w:numPr>
          <w:ilvl w:val="0"/>
          <w:numId w:val="18"/>
        </w:numPr>
        <w:tabs>
          <w:tab w:val="left" w:pos="720"/>
        </w:tabs>
        <w:rPr>
          <w:highlight w:val="lightGray"/>
        </w:rPr>
      </w:pPr>
      <w:r w:rsidRPr="001B70A3">
        <w:rPr>
          <w:highlight w:val="lightGray"/>
        </w:rPr>
        <w:t xml:space="preserve">Työpanososingon koko määrä on veronalaista tuloa. </w:t>
      </w:r>
    </w:p>
    <w:p w14:paraId="212C2E21" w14:textId="77777777" w:rsidR="00236304" w:rsidRPr="001B70A3" w:rsidRDefault="00236304" w:rsidP="00236304">
      <w:pPr>
        <w:pStyle w:val="ColorfulList-Accent11"/>
        <w:numPr>
          <w:ilvl w:val="0"/>
          <w:numId w:val="18"/>
        </w:numPr>
        <w:tabs>
          <w:tab w:val="left" w:pos="720"/>
        </w:tabs>
        <w:rPr>
          <w:highlight w:val="lightGray"/>
        </w:rPr>
      </w:pPr>
      <w:r w:rsidRPr="001B70A3">
        <w:rPr>
          <w:highlight w:val="lightGray"/>
        </w:rPr>
        <w:t xml:space="preserve">Työpanososinko on ansiotuloa. </w:t>
      </w:r>
    </w:p>
    <w:p w14:paraId="36F27D42" w14:textId="77777777" w:rsidR="00236304" w:rsidRPr="001B70A3" w:rsidRDefault="00236304" w:rsidP="00236304">
      <w:pPr>
        <w:pStyle w:val="ColorfulList-Accent11"/>
        <w:numPr>
          <w:ilvl w:val="0"/>
          <w:numId w:val="18"/>
        </w:numPr>
        <w:tabs>
          <w:tab w:val="left" w:pos="720"/>
        </w:tabs>
        <w:rPr>
          <w:highlight w:val="lightGray"/>
        </w:rPr>
      </w:pPr>
      <w:r w:rsidRPr="001B70A3">
        <w:rPr>
          <w:highlight w:val="lightGray"/>
        </w:rPr>
        <w:t>Työpanososinko verotetaan joko työkorvauksena tai palkkana.</w:t>
      </w:r>
    </w:p>
    <w:p w14:paraId="0FBC1B94" w14:textId="77777777" w:rsidR="00236304" w:rsidRPr="001B70A3" w:rsidRDefault="00236304" w:rsidP="00236304">
      <w:pPr>
        <w:pStyle w:val="ColorfulList-Accent11"/>
        <w:numPr>
          <w:ilvl w:val="0"/>
          <w:numId w:val="18"/>
        </w:numPr>
        <w:tabs>
          <w:tab w:val="left" w:pos="720"/>
        </w:tabs>
        <w:rPr>
          <w:highlight w:val="lightGray"/>
        </w:rPr>
      </w:pPr>
      <w:r w:rsidRPr="001B70A3">
        <w:rPr>
          <w:highlight w:val="lightGray"/>
        </w:rPr>
        <w:t>Tulon jaksottamista koskevien yleisten säännösten mukaisesti työpanososinko luetaan saajan (luonnollisen henkilön) tuloksi silloin, kun jaettu osinko on ollut nostettavissa. </w:t>
      </w:r>
    </w:p>
    <w:p w14:paraId="3E7AC4FF" w14:textId="77777777" w:rsidR="00236304" w:rsidRPr="001B70A3" w:rsidRDefault="00236304" w:rsidP="00236304">
      <w:pPr>
        <w:pStyle w:val="ColorfulList-Accent11"/>
        <w:numPr>
          <w:ilvl w:val="0"/>
          <w:numId w:val="18"/>
        </w:numPr>
        <w:tabs>
          <w:tab w:val="left" w:pos="720"/>
        </w:tabs>
        <w:rPr>
          <w:highlight w:val="lightGray"/>
        </w:rPr>
      </w:pPr>
      <w:r w:rsidRPr="001B70A3">
        <w:rPr>
          <w:highlight w:val="lightGray"/>
        </w:rPr>
        <w:t>En halua vastata tähän kohtaan.</w:t>
      </w:r>
    </w:p>
    <w:p w14:paraId="06E44860" w14:textId="77777777" w:rsidR="00236304" w:rsidRPr="00845EC9" w:rsidRDefault="00236304" w:rsidP="00236304">
      <w:r w:rsidRPr="001074AC">
        <w:cr/>
        <w:t xml:space="preserve">11. </w:t>
      </w:r>
      <w:r w:rsidR="003C2A53">
        <w:t xml:space="preserve">Elinkeinoverotuksessa </w:t>
      </w:r>
      <w:r w:rsidR="00806BDA">
        <w:t xml:space="preserve">siirtohinnoitteluoikaisu voidaan tehdä </w:t>
      </w:r>
      <w:r w:rsidR="003C2A53">
        <w:t xml:space="preserve">  </w:t>
      </w:r>
      <w:r w:rsidRPr="00845EC9">
        <w:t xml:space="preserve"> </w:t>
      </w:r>
    </w:p>
    <w:p w14:paraId="7EB94744" w14:textId="77777777" w:rsidR="00236304" w:rsidRDefault="00806BDA" w:rsidP="00236304">
      <w:pPr>
        <w:pStyle w:val="ColorfulList-Accent11"/>
        <w:numPr>
          <w:ilvl w:val="0"/>
          <w:numId w:val="20"/>
        </w:numPr>
      </w:pPr>
      <w:r>
        <w:t>vain kansainvälisissä konserneissa</w:t>
      </w:r>
      <w:r w:rsidR="00FF4AF3">
        <w:t>.</w:t>
      </w:r>
    </w:p>
    <w:p w14:paraId="24EFE4FB" w14:textId="77777777" w:rsidR="003C2A53" w:rsidRDefault="00806BDA" w:rsidP="00236304">
      <w:pPr>
        <w:pStyle w:val="ColorfulList-Accent11"/>
        <w:numPr>
          <w:ilvl w:val="0"/>
          <w:numId w:val="20"/>
        </w:numPr>
      </w:pPr>
      <w:r>
        <w:t>vain etuyhteystilanteissa</w:t>
      </w:r>
      <w:r w:rsidR="00FF4AF3">
        <w:t>.</w:t>
      </w:r>
    </w:p>
    <w:p w14:paraId="22302C9B" w14:textId="77777777" w:rsidR="00906241" w:rsidRDefault="00806BDA" w:rsidP="00236304">
      <w:pPr>
        <w:pStyle w:val="ColorfulList-Accent11"/>
        <w:numPr>
          <w:ilvl w:val="0"/>
          <w:numId w:val="20"/>
        </w:numPr>
      </w:pPr>
      <w:r>
        <w:t>kaikissa konsernisuhteissa.</w:t>
      </w:r>
    </w:p>
    <w:p w14:paraId="2D2BEB5C" w14:textId="77777777" w:rsidR="003C2A53" w:rsidRPr="00845EC9" w:rsidRDefault="00806BDA" w:rsidP="00236304">
      <w:pPr>
        <w:pStyle w:val="ColorfulList-Accent11"/>
        <w:numPr>
          <w:ilvl w:val="0"/>
          <w:numId w:val="20"/>
        </w:numPr>
      </w:pPr>
      <w:r>
        <w:t xml:space="preserve">ei missään edellä mainituissa tilanteissa. </w:t>
      </w:r>
    </w:p>
    <w:p w14:paraId="08F0F2FB" w14:textId="77777777" w:rsidR="00236304" w:rsidRPr="001074AC" w:rsidRDefault="00236304" w:rsidP="00236304">
      <w:pPr>
        <w:pStyle w:val="ColorfulList-Accent11"/>
        <w:numPr>
          <w:ilvl w:val="0"/>
          <w:numId w:val="20"/>
        </w:numPr>
        <w:tabs>
          <w:tab w:val="left" w:pos="720"/>
        </w:tabs>
      </w:pPr>
      <w:r w:rsidRPr="001074AC">
        <w:t>En halua vastata tähän kohtaan.</w:t>
      </w:r>
    </w:p>
    <w:p w14:paraId="1EA63066" w14:textId="77777777" w:rsidR="00236304" w:rsidRDefault="00236304" w:rsidP="00236304"/>
    <w:p w14:paraId="689B68C8" w14:textId="77777777" w:rsidR="00236304" w:rsidRPr="001074AC" w:rsidRDefault="00236304" w:rsidP="00236304">
      <w:r w:rsidRPr="001074AC">
        <w:t xml:space="preserve">12. </w:t>
      </w:r>
      <w:r w:rsidR="00283979">
        <w:t xml:space="preserve">Konsernilain mukaisen konserniavustuksen edellytyksenä on, että </w:t>
      </w:r>
      <w:r w:rsidRPr="00DD6BA3">
        <w:t xml:space="preserve"> </w:t>
      </w:r>
    </w:p>
    <w:p w14:paraId="2D0FB58C" w14:textId="77777777" w:rsidR="00236304" w:rsidRDefault="00283979" w:rsidP="00236304">
      <w:pPr>
        <w:pStyle w:val="ColorfulList-Accent11"/>
        <w:numPr>
          <w:ilvl w:val="0"/>
          <w:numId w:val="21"/>
        </w:numPr>
        <w:tabs>
          <w:tab w:val="left" w:pos="720"/>
        </w:tabs>
      </w:pPr>
      <w:r>
        <w:t>molemmat yhtiöt harjoittavat elinkeinotoimintaa</w:t>
      </w:r>
    </w:p>
    <w:p w14:paraId="4EB47D1F" w14:textId="77777777" w:rsidR="00236304" w:rsidRDefault="00283979" w:rsidP="00236304">
      <w:pPr>
        <w:pStyle w:val="ColorfulList-Accent11"/>
        <w:numPr>
          <w:ilvl w:val="0"/>
          <w:numId w:val="21"/>
        </w:numPr>
        <w:tabs>
          <w:tab w:val="left" w:pos="720"/>
        </w:tabs>
      </w:pPr>
      <w:r>
        <w:t>emoyhtiö omistaa vähintään 90 % tytäryhtiön osakepääomasta</w:t>
      </w:r>
    </w:p>
    <w:p w14:paraId="7D30F01D" w14:textId="77777777" w:rsidR="00236304" w:rsidRDefault="00283979" w:rsidP="00236304">
      <w:pPr>
        <w:pStyle w:val="ColorfulList-Accent11"/>
        <w:numPr>
          <w:ilvl w:val="0"/>
          <w:numId w:val="21"/>
        </w:numPr>
        <w:tabs>
          <w:tab w:val="left" w:pos="720"/>
        </w:tabs>
      </w:pPr>
      <w:r>
        <w:t>kyseessä on kotimainen yhtiö</w:t>
      </w:r>
    </w:p>
    <w:p w14:paraId="59789147" w14:textId="77777777" w:rsidR="00283979" w:rsidRDefault="00283979" w:rsidP="00236304">
      <w:pPr>
        <w:pStyle w:val="ColorfulList-Accent11"/>
        <w:numPr>
          <w:ilvl w:val="0"/>
          <w:numId w:val="21"/>
        </w:numPr>
        <w:tabs>
          <w:tab w:val="left" w:pos="720"/>
        </w:tabs>
      </w:pPr>
      <w:r>
        <w:t>konsernisuhde kestänyt koko verovuoden</w:t>
      </w:r>
    </w:p>
    <w:p w14:paraId="016A3DAB" w14:textId="77777777" w:rsidR="00236304" w:rsidRPr="001074AC" w:rsidRDefault="00236304" w:rsidP="00236304">
      <w:pPr>
        <w:pStyle w:val="ColorfulList-Accent11"/>
        <w:numPr>
          <w:ilvl w:val="0"/>
          <w:numId w:val="21"/>
        </w:numPr>
        <w:tabs>
          <w:tab w:val="left" w:pos="720"/>
        </w:tabs>
      </w:pPr>
      <w:r w:rsidRPr="001074AC">
        <w:t>En halua vastata tähän kohtaan.</w:t>
      </w:r>
    </w:p>
    <w:p w14:paraId="63CC79AC" w14:textId="77777777" w:rsidR="00236304" w:rsidRDefault="00236304">
      <w:r w:rsidRPr="001074AC">
        <w:cr/>
      </w:r>
      <w:r>
        <w:br w:type="page"/>
      </w:r>
    </w:p>
    <w:p w14:paraId="3664B04D" w14:textId="77777777" w:rsidR="00236304" w:rsidRPr="001B70A3" w:rsidRDefault="00236304" w:rsidP="00236304">
      <w:pPr>
        <w:rPr>
          <w:highlight w:val="lightGray"/>
        </w:rPr>
      </w:pPr>
      <w:r w:rsidRPr="001B70A3">
        <w:rPr>
          <w:highlight w:val="lightGray"/>
        </w:rPr>
        <w:lastRenderedPageBreak/>
        <w:t xml:space="preserve">13. </w:t>
      </w:r>
      <w:r w:rsidR="00283979" w:rsidRPr="001B70A3">
        <w:rPr>
          <w:highlight w:val="lightGray"/>
        </w:rPr>
        <w:t>Jotta varojenjako vapaan oman pääoman rahastosta listaamattoman yhtiön osalta olisi luovutus (eikä osinko)</w:t>
      </w:r>
    </w:p>
    <w:p w14:paraId="4FCC3FBB" w14:textId="77777777" w:rsidR="00236304" w:rsidRPr="001B70A3" w:rsidRDefault="00283979" w:rsidP="00236304">
      <w:pPr>
        <w:pStyle w:val="ColorfulList-Accent11"/>
        <w:numPr>
          <w:ilvl w:val="0"/>
          <w:numId w:val="22"/>
        </w:numPr>
        <w:rPr>
          <w:highlight w:val="lightGray"/>
        </w:rPr>
      </w:pPr>
      <w:r w:rsidRPr="001B70A3">
        <w:rPr>
          <w:highlight w:val="lightGray"/>
        </w:rPr>
        <w:t>pääomasijoituksen tekemisestä on varoja jaettaessa voinut kulua enintään 10 vuotta</w:t>
      </w:r>
    </w:p>
    <w:p w14:paraId="69B5C6E4" w14:textId="77777777" w:rsidR="00B657DA" w:rsidRPr="001B70A3" w:rsidRDefault="00B657DA" w:rsidP="00B657DA">
      <w:pPr>
        <w:pStyle w:val="ColorfulList-Accent11"/>
        <w:numPr>
          <w:ilvl w:val="0"/>
          <w:numId w:val="22"/>
        </w:numPr>
        <w:rPr>
          <w:highlight w:val="lightGray"/>
        </w:rPr>
      </w:pPr>
      <w:r w:rsidRPr="001B70A3">
        <w:rPr>
          <w:highlight w:val="lightGray"/>
        </w:rPr>
        <w:t>verovelvollinen esittää luotettavan selvityksen siitä, että kyse on verovelvolliselle tämän yhtiöön tekemän pääomansijoituksen palauttamisesta</w:t>
      </w:r>
    </w:p>
    <w:p w14:paraId="7D9C107C" w14:textId="77777777" w:rsidR="00236304" w:rsidRPr="001B70A3" w:rsidRDefault="00B657DA" w:rsidP="00B657DA">
      <w:pPr>
        <w:pStyle w:val="ColorfulList-Accent11"/>
        <w:numPr>
          <w:ilvl w:val="0"/>
          <w:numId w:val="22"/>
        </w:numPr>
        <w:rPr>
          <w:highlight w:val="lightGray"/>
        </w:rPr>
      </w:pPr>
      <w:r w:rsidRPr="001B70A3">
        <w:rPr>
          <w:highlight w:val="lightGray"/>
        </w:rPr>
        <w:t>yhtiö ei ole jakanut kyseisenä vuonna osinkoa</w:t>
      </w:r>
    </w:p>
    <w:p w14:paraId="67316852" w14:textId="77777777" w:rsidR="00236304" w:rsidRPr="001B70A3" w:rsidRDefault="00B657DA" w:rsidP="00236304">
      <w:pPr>
        <w:pStyle w:val="ColorfulList-Accent11"/>
        <w:numPr>
          <w:ilvl w:val="0"/>
          <w:numId w:val="22"/>
        </w:numPr>
        <w:rPr>
          <w:highlight w:val="lightGray"/>
        </w:rPr>
      </w:pPr>
      <w:r w:rsidRPr="001B70A3">
        <w:rPr>
          <w:highlight w:val="lightGray"/>
        </w:rPr>
        <w:t>yhtiöön ei ole tullut pääomasijoituksen tekemisen jälkeen uusia omistajia</w:t>
      </w:r>
    </w:p>
    <w:p w14:paraId="6D7BF49E" w14:textId="77777777" w:rsidR="00236304" w:rsidRPr="001074AC" w:rsidRDefault="00236304">
      <w:pPr>
        <w:tabs>
          <w:tab w:val="left" w:pos="720"/>
        </w:tabs>
        <w:ind w:left="720" w:hanging="360"/>
      </w:pPr>
      <w:r w:rsidRPr="001B70A3">
        <w:rPr>
          <w:highlight w:val="lightGray"/>
        </w:rPr>
        <w:t>e)</w:t>
      </w:r>
      <w:r w:rsidRPr="001B70A3">
        <w:rPr>
          <w:highlight w:val="lightGray"/>
        </w:rPr>
        <w:tab/>
        <w:t>En halua vastata tähän kohtaan.</w:t>
      </w:r>
    </w:p>
    <w:p w14:paraId="476441A4" w14:textId="77777777" w:rsidR="00236304" w:rsidRPr="001074AC" w:rsidRDefault="00236304" w:rsidP="00236304">
      <w:r>
        <w:cr/>
        <w:t xml:space="preserve">14. </w:t>
      </w:r>
      <w:r w:rsidR="00B657DA">
        <w:t>Peitellyn osingon verotuksessa</w:t>
      </w:r>
      <w:r w:rsidRPr="00DD6BA3">
        <w:t xml:space="preserve"> </w:t>
      </w:r>
    </w:p>
    <w:p w14:paraId="6C370E50" w14:textId="77777777" w:rsidR="00236304" w:rsidRDefault="00B657DA" w:rsidP="00236304">
      <w:pPr>
        <w:pStyle w:val="ColorfulList-Accent11"/>
        <w:numPr>
          <w:ilvl w:val="0"/>
          <w:numId w:val="23"/>
        </w:numPr>
        <w:tabs>
          <w:tab w:val="left" w:pos="720"/>
        </w:tabs>
      </w:pPr>
      <w:r>
        <w:t>osakas voi olla luonnollinen tai juridinen henkilö</w:t>
      </w:r>
    </w:p>
    <w:p w14:paraId="172CF5D2" w14:textId="77777777" w:rsidR="00236304" w:rsidRDefault="00B657DA" w:rsidP="00236304">
      <w:pPr>
        <w:pStyle w:val="ColorfulList-Accent11"/>
        <w:numPr>
          <w:ilvl w:val="0"/>
          <w:numId w:val="23"/>
        </w:numPr>
        <w:tabs>
          <w:tab w:val="left" w:pos="720"/>
        </w:tabs>
      </w:pPr>
      <w:r>
        <w:t xml:space="preserve">säännöksen soveltaminen edellyttää aina, että etu on tullut osakkuusaseman perusteella. </w:t>
      </w:r>
    </w:p>
    <w:p w14:paraId="32DF3C5A" w14:textId="77777777" w:rsidR="00236304" w:rsidRDefault="00B657DA" w:rsidP="00236304">
      <w:pPr>
        <w:pStyle w:val="ColorfulList-Accent11"/>
        <w:numPr>
          <w:ilvl w:val="0"/>
          <w:numId w:val="23"/>
        </w:numPr>
        <w:tabs>
          <w:tab w:val="left" w:pos="720"/>
        </w:tabs>
      </w:pPr>
      <w:r>
        <w:t>verotus edellyttää aina sitä, että osakas ja yhtiö ovat ryhtyneet toimeen osingosta menevän veron välttämiseksi</w:t>
      </w:r>
    </w:p>
    <w:p w14:paraId="391B11FA" w14:textId="77777777" w:rsidR="00236304" w:rsidRDefault="00DC3DB9" w:rsidP="00236304">
      <w:pPr>
        <w:pStyle w:val="ColorfulList-Accent11"/>
        <w:numPr>
          <w:ilvl w:val="0"/>
          <w:numId w:val="23"/>
        </w:numPr>
        <w:tabs>
          <w:tab w:val="left" w:pos="720"/>
        </w:tabs>
      </w:pPr>
      <w:r>
        <w:t>verotuksessa tehdään aina tulon lisäys sekä yhtiön että osakkaan verotettavaan tuloon</w:t>
      </w:r>
    </w:p>
    <w:p w14:paraId="5E8D7005" w14:textId="77777777" w:rsidR="00236304" w:rsidRPr="001074AC" w:rsidRDefault="00236304">
      <w:pPr>
        <w:tabs>
          <w:tab w:val="left" w:pos="720"/>
        </w:tabs>
        <w:ind w:left="720" w:hanging="360"/>
      </w:pPr>
      <w:r w:rsidRPr="001074AC">
        <w:t>e)</w:t>
      </w:r>
      <w:r w:rsidRPr="001074AC">
        <w:tab/>
        <w:t>En halua vastata tähän kohtaan.</w:t>
      </w:r>
    </w:p>
    <w:p w14:paraId="730F659A" w14:textId="77777777" w:rsidR="00236304" w:rsidRPr="001074AC" w:rsidRDefault="00236304">
      <w:r w:rsidRPr="001074AC">
        <w:t xml:space="preserve"> </w:t>
      </w:r>
      <w:r w:rsidRPr="001074AC">
        <w:cr/>
        <w:t xml:space="preserve">15. </w:t>
      </w:r>
      <w:r w:rsidR="00DC3DB9">
        <w:t>Pääomasijoitustoimintaa harjoittava yhtiö</w:t>
      </w:r>
    </w:p>
    <w:p w14:paraId="30B9B377" w14:textId="77777777" w:rsidR="00DC3DB9" w:rsidRDefault="00236304" w:rsidP="00236304">
      <w:pPr>
        <w:tabs>
          <w:tab w:val="left" w:pos="720"/>
        </w:tabs>
        <w:ind w:left="360"/>
      </w:pPr>
      <w:r w:rsidRPr="001074AC">
        <w:t>a)</w:t>
      </w:r>
      <w:r w:rsidRPr="001074AC">
        <w:tab/>
      </w:r>
      <w:r w:rsidR="00DC3DB9">
        <w:t>perustetaan tyypillisesti harjoittamaan ainoastaan tätä erityistä toimintaa</w:t>
      </w:r>
    </w:p>
    <w:p w14:paraId="5F26B312" w14:textId="77777777" w:rsidR="00DC3DB9" w:rsidRDefault="00236304" w:rsidP="00236304">
      <w:pPr>
        <w:tabs>
          <w:tab w:val="left" w:pos="720"/>
        </w:tabs>
        <w:ind w:left="360"/>
      </w:pPr>
      <w:r w:rsidRPr="001074AC">
        <w:t>b)</w:t>
      </w:r>
      <w:r w:rsidRPr="001074AC">
        <w:tab/>
      </w:r>
      <w:r w:rsidR="00DC3DB9">
        <w:t xml:space="preserve">sijoittaa tyypillisesti varoja kehitysmahdollisuuksia omaaviin kohdeyrityksiin </w:t>
      </w:r>
    </w:p>
    <w:p w14:paraId="6AB0A762" w14:textId="77777777" w:rsidR="00DC3DB9" w:rsidRDefault="00236304" w:rsidP="00236304">
      <w:pPr>
        <w:tabs>
          <w:tab w:val="left" w:pos="720"/>
        </w:tabs>
        <w:ind w:left="360"/>
      </w:pPr>
      <w:r w:rsidRPr="001074AC">
        <w:t>c)</w:t>
      </w:r>
      <w:r w:rsidRPr="001074AC">
        <w:tab/>
      </w:r>
      <w:r w:rsidR="00DC3DB9">
        <w:t xml:space="preserve">tekee sijoitukset oman pääoman ehtoisina osakesijoituksina yleensä merkitsemällä osakkeita osakepääoman korotuksessa  </w:t>
      </w:r>
    </w:p>
    <w:p w14:paraId="16123F62" w14:textId="77777777" w:rsidR="00DC3DB9" w:rsidRDefault="00236304" w:rsidP="00236304">
      <w:pPr>
        <w:tabs>
          <w:tab w:val="left" w:pos="720"/>
        </w:tabs>
        <w:ind w:left="360"/>
      </w:pPr>
      <w:r w:rsidRPr="001074AC">
        <w:t>d)</w:t>
      </w:r>
      <w:r w:rsidRPr="001074AC">
        <w:tab/>
      </w:r>
      <w:r w:rsidR="00DC3DB9">
        <w:t>omaa korkean riskin ja korkean tuottomahdollisuuden</w:t>
      </w:r>
    </w:p>
    <w:p w14:paraId="551651D7" w14:textId="77777777" w:rsidR="00236304" w:rsidRPr="001074AC" w:rsidRDefault="00236304" w:rsidP="00236304">
      <w:pPr>
        <w:tabs>
          <w:tab w:val="left" w:pos="720"/>
        </w:tabs>
        <w:ind w:left="360"/>
      </w:pPr>
      <w:r w:rsidRPr="001074AC">
        <w:t>e)</w:t>
      </w:r>
      <w:r w:rsidRPr="001074AC">
        <w:tab/>
        <w:t>En halua vastata tähän kohtaan.</w:t>
      </w:r>
    </w:p>
    <w:p w14:paraId="544E8AA2" w14:textId="77777777" w:rsidR="00236304" w:rsidRPr="001074AC" w:rsidRDefault="00236304" w:rsidP="00236304">
      <w:pPr>
        <w:rPr>
          <w:b/>
          <w:sz w:val="32"/>
        </w:rPr>
      </w:pPr>
      <w:r>
        <w:rPr>
          <w:b/>
          <w:sz w:val="32"/>
        </w:rPr>
        <w:br w:type="page"/>
      </w:r>
      <w:r w:rsidRPr="001074AC">
        <w:rPr>
          <w:b/>
          <w:sz w:val="32"/>
        </w:rPr>
        <w:lastRenderedPageBreak/>
        <w:t xml:space="preserve">Tehtävä 2 </w:t>
      </w:r>
    </w:p>
    <w:p w14:paraId="64294769" w14:textId="77777777" w:rsidR="00236304" w:rsidRDefault="00236304">
      <w:r w:rsidRPr="001074AC">
        <w:cr/>
        <w:t xml:space="preserve">Merkitse </w:t>
      </w:r>
      <w:r w:rsidRPr="001074AC">
        <w:rPr>
          <w:b/>
          <w:u w:val="single"/>
        </w:rPr>
        <w:t>erilliseen</w:t>
      </w:r>
      <w:r w:rsidRPr="001074AC">
        <w:rPr>
          <w:u w:val="single"/>
        </w:rPr>
        <w:t xml:space="preserve"> </w:t>
      </w:r>
      <w:r w:rsidRPr="001074AC">
        <w:rPr>
          <w:b/>
          <w:u w:val="single"/>
        </w:rPr>
        <w:t>vastauslomakkeeseen (viimeisellä sivulla)</w:t>
      </w:r>
      <w:r w:rsidR="00DC3DB9">
        <w:t xml:space="preserve"> seuraavista kohdista oikea vaihtoehto </w:t>
      </w:r>
      <w:r w:rsidRPr="001074AC">
        <w:t>(</w:t>
      </w:r>
      <w:r w:rsidRPr="001074AC">
        <w:rPr>
          <w:b/>
        </w:rPr>
        <w:t>Oikeita vaihtoehtoja voi olla</w:t>
      </w:r>
      <w:r w:rsidR="00DC3DB9">
        <w:rPr>
          <w:b/>
        </w:rPr>
        <w:t xml:space="preserve"> vain</w:t>
      </w:r>
      <w:r w:rsidRPr="001074AC">
        <w:rPr>
          <w:b/>
        </w:rPr>
        <w:t xml:space="preserve"> 1</w:t>
      </w:r>
      <w:r w:rsidR="00804496">
        <w:t>). Jos</w:t>
      </w:r>
      <w:r w:rsidRPr="001074AC">
        <w:t xml:space="preserve"> et halua vastata tiettyyn kohtaan, valitse kirjain e) ”En halua vastata tähän kohtaan.” Tällöin sa</w:t>
      </w:r>
      <w:r w:rsidR="00E3322A">
        <w:t xml:space="preserve">at tästä kohdasta 0 pistettä. </w:t>
      </w:r>
      <w:r w:rsidRPr="001074AC">
        <w:t>Jos valitset oikean vastausvaihtoehdon</w:t>
      </w:r>
      <w:r w:rsidR="00DC3DB9">
        <w:t>, saat kohdasta 2 pistettä. Jos</w:t>
      </w:r>
      <w:r w:rsidRPr="001074AC">
        <w:t xml:space="preserve"> vastaus on väärin, sinulta vähennetään 1 piste. Vähennys tehdään ainoastaan tämän kysymyksen kokonaispistemäärästä. Kysymys arvostellaan siten kokonaispistein </w:t>
      </w:r>
      <w:r>
        <w:t>0–30. Ei sanallisia selityksiä.</w:t>
      </w:r>
    </w:p>
    <w:p w14:paraId="1EA569D4" w14:textId="77777777" w:rsidR="00236304" w:rsidRDefault="00236304"/>
    <w:p w14:paraId="4AD9A5F5" w14:textId="77777777" w:rsidR="00236304" w:rsidRPr="001074AC" w:rsidRDefault="00DC3DB9">
      <w:r>
        <w:t xml:space="preserve">1.  Mikä </w:t>
      </w:r>
      <w:r w:rsidR="00236304" w:rsidRPr="001074AC">
        <w:t>seuraavasti väitteistä pitää pakkansa?</w:t>
      </w:r>
    </w:p>
    <w:p w14:paraId="1AC08DD6" w14:textId="77777777" w:rsidR="00236304" w:rsidRPr="001074AC" w:rsidRDefault="00236304" w:rsidP="00236304">
      <w:pPr>
        <w:ind w:left="720"/>
      </w:pPr>
      <w:r w:rsidRPr="001074AC">
        <w:t>a)</w:t>
      </w:r>
      <w:r w:rsidRPr="001074AC">
        <w:tab/>
        <w:t xml:space="preserve">Arvonlisäverolaissa on erikseen määritelty, milloin tavaran tai palvelun myynti tapahtuu liiketoiminnan muodossa. </w:t>
      </w:r>
      <w:r w:rsidRPr="001074AC">
        <w:cr/>
        <w:t>b)</w:t>
      </w:r>
      <w:r w:rsidRPr="001074AC">
        <w:tab/>
        <w:t>Arvonlisäverolain ja tuloverolain kiinteä toimipaikan käsite ovat yhtenevät.</w:t>
      </w:r>
      <w:r w:rsidRPr="001074AC">
        <w:cr/>
        <w:t>c)</w:t>
      </w:r>
      <w:r w:rsidRPr="001074AC">
        <w:tab/>
        <w:t>Vaikka yleishyödyllinen yhteisö on vapautettu tuloverosta sen tulee maksaa arvonlisävero verotuksen neutraalisuusvaatimuksesta johtuen.</w:t>
      </w:r>
      <w:r w:rsidRPr="001074AC">
        <w:cr/>
        <w:t>d)</w:t>
      </w:r>
      <w:r w:rsidRPr="001074AC">
        <w:tab/>
        <w:t xml:space="preserve">Jos konkurssipesä jatkaa liiketoimintaa, se on itsenäinen verovelvollinen arvonlisäverotuksessa. </w:t>
      </w:r>
      <w:r w:rsidRPr="001074AC">
        <w:cr/>
        <w:t>e)</w:t>
      </w:r>
      <w:r w:rsidRPr="001074AC">
        <w:tab/>
        <w:t>En halua vastata tähän kohtaan.</w:t>
      </w:r>
    </w:p>
    <w:p w14:paraId="680DF872" w14:textId="77777777" w:rsidR="00236304" w:rsidRPr="001074AC" w:rsidRDefault="00236304">
      <w:r w:rsidRPr="001074AC">
        <w:cr/>
        <w:t>2. Mikä seuraavasti väitteistä pitää pakkansa?</w:t>
      </w:r>
    </w:p>
    <w:p w14:paraId="7B0125F8" w14:textId="77777777" w:rsidR="00236304" w:rsidRPr="001074AC" w:rsidRDefault="00236304" w:rsidP="00236304">
      <w:pPr>
        <w:ind w:left="720"/>
      </w:pPr>
      <w:r w:rsidRPr="001074AC">
        <w:t>a)</w:t>
      </w:r>
      <w:r w:rsidRPr="001074AC">
        <w:tab/>
        <w:t>Palautuskelpoisi</w:t>
      </w:r>
      <w:r w:rsidR="008E4148">
        <w:t>sta liittymismaksuista</w:t>
      </w:r>
      <w:r w:rsidRPr="001074AC">
        <w:t xml:space="preserve"> </w:t>
      </w:r>
      <w:r w:rsidR="008E4148">
        <w:t>on</w:t>
      </w:r>
      <w:r w:rsidRPr="001074AC">
        <w:t xml:space="preserve"> suoritettava arvonlisäveroa.</w:t>
      </w:r>
      <w:r w:rsidRPr="001074AC">
        <w:cr/>
        <w:t>b)</w:t>
      </w:r>
      <w:r w:rsidRPr="001074AC">
        <w:tab/>
        <w:t>Saadusta vahingonkorvauksesta ei ole suoritettava arvonlisäveroa.</w:t>
      </w:r>
      <w:r w:rsidRPr="001074AC">
        <w:cr/>
        <w:t>c)</w:t>
      </w:r>
      <w:r w:rsidRPr="001074AC">
        <w:tab/>
        <w:t>Koulutuspalvelun myynti on kaikissa tilanteissa arvonlisäerotuksessa verotonta.</w:t>
      </w:r>
      <w:r w:rsidRPr="001074AC">
        <w:cr/>
        <w:t>d)</w:t>
      </w:r>
      <w:r w:rsidRPr="001074AC">
        <w:tab/>
        <w:t xml:space="preserve">Rahavarojen kuljetus ja siirto on </w:t>
      </w:r>
      <w:r w:rsidR="008E4148">
        <w:t xml:space="preserve">aina </w:t>
      </w:r>
      <w:r w:rsidRPr="001074AC">
        <w:t>arvonlisäerotuksessa verotonta.</w:t>
      </w:r>
      <w:r w:rsidRPr="001074AC">
        <w:cr/>
        <w:t>e)</w:t>
      </w:r>
      <w:r w:rsidRPr="001074AC">
        <w:tab/>
        <w:t>En halua vastata tähän kohtaan.</w:t>
      </w:r>
    </w:p>
    <w:p w14:paraId="761AA542" w14:textId="77777777" w:rsidR="00236304" w:rsidRPr="001074AC" w:rsidRDefault="00236304">
      <w:r w:rsidRPr="001074AC">
        <w:cr/>
        <w:t>3. Mikä seuraavasti väitteistä ei pidä pakkansa?</w:t>
      </w:r>
    </w:p>
    <w:p w14:paraId="7742D314" w14:textId="77777777" w:rsidR="00236304" w:rsidRPr="001074AC" w:rsidRDefault="00236304" w:rsidP="00236304">
      <w:pPr>
        <w:ind w:left="720"/>
      </w:pPr>
      <w:r w:rsidRPr="001074AC">
        <w:t>a)</w:t>
      </w:r>
      <w:r w:rsidRPr="001074AC">
        <w:tab/>
        <w:t>Esiintyvät taiteilijat ja urheilijat on vapautettu arvonlisäverosta.</w:t>
      </w:r>
      <w:r w:rsidRPr="001074AC">
        <w:cr/>
        <w:t>b)</w:t>
      </w:r>
      <w:r w:rsidRPr="001074AC">
        <w:tab/>
        <w:t xml:space="preserve">Arvonlisäverotuksessa veron peruste on aina käytetty vastike, vaikka tavara tai palvelu myytäisiin huomattavasti käypää markkina-arvoa alemmalla hinnalla. </w:t>
      </w:r>
      <w:r w:rsidRPr="001074AC">
        <w:cr/>
        <w:t>c)</w:t>
      </w:r>
      <w:r w:rsidRPr="001074AC">
        <w:tab/>
        <w:t xml:space="preserve">Arvonlisäverotuksessa vero kohdistetaan maksamista varten kalenterikuukaudelle </w:t>
      </w:r>
      <w:r w:rsidR="00432011">
        <w:t>pääsääntöisesti</w:t>
      </w:r>
      <w:r w:rsidRPr="001074AC">
        <w:t xml:space="preserve"> suoritusperusteisesti. </w:t>
      </w:r>
      <w:r w:rsidRPr="001074AC">
        <w:cr/>
        <w:t>d)</w:t>
      </w:r>
      <w:r w:rsidRPr="001074AC">
        <w:tab/>
        <w:t xml:space="preserve">Verollista myyntiä koskeva luottotappio voidaan vähentää arvonlisäverotuksessa. </w:t>
      </w:r>
      <w:r w:rsidRPr="001074AC">
        <w:cr/>
        <w:t>e)</w:t>
      </w:r>
      <w:r w:rsidRPr="001074AC">
        <w:tab/>
        <w:t>En halua vastata tähän kohtaan.</w:t>
      </w:r>
    </w:p>
    <w:p w14:paraId="59A89B14" w14:textId="77777777" w:rsidR="00236304" w:rsidRDefault="00236304"/>
    <w:p w14:paraId="34522F00" w14:textId="77777777" w:rsidR="00236304" w:rsidRPr="001074AC" w:rsidRDefault="00236304">
      <w:r w:rsidRPr="001074AC">
        <w:t>4. Mikä seuraavasti väitteistä pitää pakkansa?</w:t>
      </w:r>
    </w:p>
    <w:p w14:paraId="4FE1D995" w14:textId="77777777" w:rsidR="00236304" w:rsidRPr="001074AC" w:rsidRDefault="00236304" w:rsidP="00236304">
      <w:pPr>
        <w:ind w:left="720"/>
      </w:pPr>
      <w:r w:rsidRPr="001074AC">
        <w:t>a)</w:t>
      </w:r>
      <w:r w:rsidRPr="001074AC">
        <w:tab/>
        <w:t xml:space="preserve">Julkinen yleistuki luetaan veron perusteeseen arvonlisäverotuksessa. </w:t>
      </w:r>
      <w:r w:rsidRPr="001074AC">
        <w:cr/>
        <w:t>b)</w:t>
      </w:r>
      <w:r w:rsidRPr="001074AC">
        <w:tab/>
        <w:t xml:space="preserve">Palvelu, jolla annetaan mahdollisuus liikunnan harjoittamiseen on </w:t>
      </w:r>
      <w:r w:rsidR="00432011">
        <w:t xml:space="preserve">arvonlisäverotonta. </w:t>
      </w:r>
      <w:r w:rsidR="00432011">
        <w:cr/>
        <w:t>c)</w:t>
      </w:r>
      <w:r w:rsidR="00432011">
        <w:tab/>
        <w:t>Parturi-</w:t>
      </w:r>
      <w:r w:rsidRPr="001074AC">
        <w:t xml:space="preserve"> ja kampaamopalvelut ovat alennetun verokannan piirissä. </w:t>
      </w:r>
      <w:r w:rsidRPr="001074AC">
        <w:cr/>
        <w:t>d)</w:t>
      </w:r>
      <w:r w:rsidRPr="001074AC">
        <w:tab/>
        <w:t xml:space="preserve">Alemman verokannan mukainen myyjä voi vähentää omien ostojen arvonlisäveron täysimääräisesti. </w:t>
      </w:r>
      <w:r w:rsidRPr="001074AC">
        <w:cr/>
        <w:t>e)</w:t>
      </w:r>
      <w:r w:rsidRPr="001074AC">
        <w:tab/>
        <w:t>En halua vastata tähän kohtaan.</w:t>
      </w:r>
    </w:p>
    <w:p w14:paraId="26650704" w14:textId="77777777" w:rsidR="00E3322A" w:rsidRDefault="00236304">
      <w:r w:rsidRPr="001074AC">
        <w:cr/>
      </w:r>
    </w:p>
    <w:p w14:paraId="0CCAEEC9" w14:textId="77777777" w:rsidR="00236304" w:rsidRPr="001B70A3" w:rsidRDefault="00236304">
      <w:pPr>
        <w:rPr>
          <w:highlight w:val="lightGray"/>
        </w:rPr>
      </w:pPr>
      <w:r w:rsidRPr="001B70A3">
        <w:rPr>
          <w:highlight w:val="lightGray"/>
        </w:rPr>
        <w:lastRenderedPageBreak/>
        <w:t xml:space="preserve">5. Tavaran myyntihinnan ollessa 1.000,00 euroa on veron perusteena oleva arvo 806,45 euroa ja arvonlisävero 194,55 euroa (arvonlisävero 24 %). Jos myyjä myöntää ostajalle 1.000,00 euron arvonlisäverollisesta ostosta käteisalennuksen 2 % eli 20 euroa, on veron perusteesta vähennettävä määrä </w:t>
      </w:r>
    </w:p>
    <w:p w14:paraId="60374FB0" w14:textId="77777777" w:rsidR="00236304" w:rsidRPr="001074AC" w:rsidRDefault="00236304" w:rsidP="00236304">
      <w:pPr>
        <w:ind w:left="720"/>
      </w:pPr>
      <w:r w:rsidRPr="001B70A3">
        <w:rPr>
          <w:highlight w:val="lightGray"/>
        </w:rPr>
        <w:t>a)</w:t>
      </w:r>
      <w:r w:rsidRPr="001B70A3">
        <w:rPr>
          <w:highlight w:val="lightGray"/>
        </w:rPr>
        <w:tab/>
        <w:t>3,87 €</w:t>
      </w:r>
      <w:r w:rsidRPr="001B70A3">
        <w:rPr>
          <w:highlight w:val="lightGray"/>
        </w:rPr>
        <w:cr/>
        <w:t>b)</w:t>
      </w:r>
      <w:r w:rsidRPr="001B70A3">
        <w:rPr>
          <w:highlight w:val="lightGray"/>
        </w:rPr>
        <w:tab/>
        <w:t>16,13 €</w:t>
      </w:r>
      <w:r w:rsidRPr="001B70A3">
        <w:rPr>
          <w:highlight w:val="lightGray"/>
        </w:rPr>
        <w:cr/>
        <w:t>c)</w:t>
      </w:r>
      <w:r w:rsidRPr="001B70A3">
        <w:rPr>
          <w:highlight w:val="lightGray"/>
        </w:rPr>
        <w:tab/>
        <w:t>20 €</w:t>
      </w:r>
      <w:r w:rsidRPr="001B70A3">
        <w:rPr>
          <w:highlight w:val="lightGray"/>
        </w:rPr>
        <w:cr/>
        <w:t>d)</w:t>
      </w:r>
      <w:r w:rsidRPr="001B70A3">
        <w:rPr>
          <w:highlight w:val="lightGray"/>
        </w:rPr>
        <w:tab/>
        <w:t>ei mikään yllä olevista</w:t>
      </w:r>
      <w:r w:rsidRPr="001B70A3">
        <w:rPr>
          <w:highlight w:val="lightGray"/>
        </w:rPr>
        <w:cr/>
        <w:t>e)</w:t>
      </w:r>
      <w:r w:rsidRPr="001B70A3">
        <w:rPr>
          <w:highlight w:val="lightGray"/>
        </w:rPr>
        <w:tab/>
        <w:t>En halua vastata tähän kohtaan.</w:t>
      </w:r>
    </w:p>
    <w:p w14:paraId="44F8F565" w14:textId="77777777" w:rsidR="00236304" w:rsidRDefault="00236304"/>
    <w:p w14:paraId="1DEAF118" w14:textId="77777777" w:rsidR="00236304" w:rsidRPr="001074AC" w:rsidRDefault="00236304">
      <w:r w:rsidRPr="001074AC">
        <w:t>6. Mikä seuraavasti väitteistä pitää pakkansa?</w:t>
      </w:r>
    </w:p>
    <w:p w14:paraId="592FF18C" w14:textId="77777777" w:rsidR="00236304" w:rsidRPr="001074AC" w:rsidRDefault="00236304" w:rsidP="00236304">
      <w:pPr>
        <w:ind w:left="720"/>
      </w:pPr>
      <w:r w:rsidRPr="001074AC">
        <w:t>a)</w:t>
      </w:r>
      <w:r w:rsidRPr="001074AC">
        <w:tab/>
        <w:t>Neuvottelumenot ovat arvonlisäverotuksessa vähennyskelpoisia</w:t>
      </w:r>
      <w:r w:rsidR="00432011">
        <w:t xml:space="preserve"> erityisten edellytysten täyttyessä ja laissa säädetyn eurorajaan asti</w:t>
      </w:r>
      <w:r w:rsidRPr="001074AC">
        <w:t>.</w:t>
      </w:r>
      <w:r w:rsidRPr="001074AC">
        <w:cr/>
        <w:t>b)</w:t>
      </w:r>
      <w:r w:rsidRPr="001074AC">
        <w:tab/>
        <w:t>Edustusmenot ovat arvonlisäverotuksessa vähennyskelpoisia.</w:t>
      </w:r>
      <w:r w:rsidRPr="001074AC">
        <w:cr/>
        <w:t>c)</w:t>
      </w:r>
      <w:r w:rsidRPr="001074AC">
        <w:tab/>
        <w:t>Markkinointimenot ovat arvonlisäverotukses</w:t>
      </w:r>
      <w:r w:rsidR="00432011">
        <w:t xml:space="preserve">sa vähennyskelpoisia. </w:t>
      </w:r>
      <w:r w:rsidR="00432011">
        <w:cr/>
        <w:t>d)</w:t>
      </w:r>
      <w:r w:rsidR="00432011">
        <w:tab/>
        <w:t>Edustus</w:t>
      </w:r>
      <w:r w:rsidRPr="001074AC">
        <w:t>lahjat ovat arvonlisäverotuksessa vähennyskelpoisia.</w:t>
      </w:r>
      <w:r w:rsidRPr="001074AC">
        <w:cr/>
        <w:t>e)</w:t>
      </w:r>
      <w:r w:rsidRPr="001074AC">
        <w:tab/>
        <w:t>En halua vastata tähän kohtaan.</w:t>
      </w:r>
    </w:p>
    <w:p w14:paraId="1F525ACF" w14:textId="77777777" w:rsidR="00236304" w:rsidRPr="001074AC" w:rsidRDefault="00236304">
      <w:r w:rsidRPr="001074AC">
        <w:cr/>
        <w:t xml:space="preserve">7. Henkilöautoon sisältyvän arvonlisäveron voi vähentää vain jos kyseessä on </w:t>
      </w:r>
    </w:p>
    <w:p w14:paraId="35726D99" w14:textId="77777777" w:rsidR="00236304" w:rsidRPr="001074AC" w:rsidRDefault="00236304" w:rsidP="00236304">
      <w:pPr>
        <w:ind w:left="720"/>
      </w:pPr>
      <w:r w:rsidRPr="001074AC">
        <w:t>a)</w:t>
      </w:r>
      <w:r w:rsidRPr="001074AC">
        <w:tab/>
      </w:r>
      <w:r w:rsidR="001946D2">
        <w:t>verolliseen toimintaan hankittu</w:t>
      </w:r>
      <w:r w:rsidRPr="001074AC">
        <w:t xml:space="preserve"> kulkuväline</w:t>
      </w:r>
      <w:r w:rsidRPr="001074AC">
        <w:cr/>
        <w:t>b)</w:t>
      </w:r>
      <w:r w:rsidRPr="001074AC">
        <w:tab/>
        <w:t>ammattimaiseen henkilökuljetukseen tarkoitettu kulkuväline</w:t>
      </w:r>
      <w:r w:rsidRPr="001074AC">
        <w:cr/>
        <w:t>c)</w:t>
      </w:r>
      <w:r w:rsidRPr="001074AC">
        <w:tab/>
      </w:r>
      <w:r w:rsidR="001946D2">
        <w:t xml:space="preserve">yhteiskäyttöön </w:t>
      </w:r>
      <w:r w:rsidRPr="001074AC">
        <w:t>tarkoitettu kulkuväline</w:t>
      </w:r>
      <w:r w:rsidRPr="001074AC">
        <w:cr/>
        <w:t>d)</w:t>
      </w:r>
      <w:r w:rsidRPr="001074AC">
        <w:tab/>
      </w:r>
      <w:r w:rsidR="001946D2">
        <w:t xml:space="preserve">lahjaksi </w:t>
      </w:r>
      <w:r w:rsidRPr="001074AC">
        <w:t>tarkoitettu kulkuväline</w:t>
      </w:r>
      <w:r w:rsidRPr="001074AC">
        <w:cr/>
        <w:t>e)</w:t>
      </w:r>
      <w:r w:rsidRPr="001074AC">
        <w:tab/>
        <w:t>En halua vastata tähän kohtaan.</w:t>
      </w:r>
    </w:p>
    <w:p w14:paraId="01E35B7B" w14:textId="77777777" w:rsidR="00236304" w:rsidRPr="001074AC" w:rsidRDefault="00236304">
      <w:r w:rsidRPr="001074AC">
        <w:cr/>
        <w:t>8. Arvonlisäverotuksessa oman käytön verotus</w:t>
      </w:r>
    </w:p>
    <w:p w14:paraId="0A392972" w14:textId="77777777" w:rsidR="00236304" w:rsidRPr="001074AC" w:rsidRDefault="00236304" w:rsidP="00236304">
      <w:pPr>
        <w:ind w:left="720"/>
      </w:pPr>
      <w:r w:rsidRPr="001074AC">
        <w:t>a)</w:t>
      </w:r>
      <w:r w:rsidRPr="001074AC">
        <w:tab/>
        <w:t xml:space="preserve">käsittää yrityksen </w:t>
      </w:r>
      <w:r w:rsidR="001946D2">
        <w:t xml:space="preserve">ja siihen kuuluvan konserniyhtiön </w:t>
      </w:r>
      <w:r w:rsidRPr="001074AC">
        <w:t>oman käytön.</w:t>
      </w:r>
      <w:r w:rsidRPr="001074AC">
        <w:cr/>
        <w:t>b)</w:t>
      </w:r>
      <w:r w:rsidRPr="001074AC">
        <w:tab/>
      </w:r>
      <w:r w:rsidR="001946D2">
        <w:t>on poikkeus verokohtelun neutraalisuudesta</w:t>
      </w:r>
      <w:r w:rsidRPr="001074AC">
        <w:t>.</w:t>
      </w:r>
      <w:r w:rsidRPr="001074AC">
        <w:cr/>
        <w:t>c)</w:t>
      </w:r>
      <w:r w:rsidRPr="001074AC">
        <w:tab/>
        <w:t>pyrkii toimimaan verojärjestelmän täydentäjänä.</w:t>
      </w:r>
      <w:r w:rsidRPr="001074AC">
        <w:cr/>
        <w:t>d)</w:t>
      </w:r>
      <w:r w:rsidRPr="001074AC">
        <w:tab/>
      </w:r>
      <w:r w:rsidR="001946D2">
        <w:t xml:space="preserve">ei </w:t>
      </w:r>
      <w:r w:rsidRPr="001074AC">
        <w:t>eroaa verokantojen ja vähennyksen määrän johdosta normaalista verotuksesta.</w:t>
      </w:r>
      <w:r w:rsidRPr="001074AC">
        <w:cr/>
        <w:t>e)</w:t>
      </w:r>
      <w:r w:rsidRPr="001074AC">
        <w:tab/>
        <w:t>En halua vastata tähän kohtaan.</w:t>
      </w:r>
    </w:p>
    <w:p w14:paraId="4DF7B0E4" w14:textId="77777777" w:rsidR="00236304" w:rsidRPr="001074AC" w:rsidRDefault="00236304">
      <w:r w:rsidRPr="001074AC">
        <w:cr/>
        <w:t xml:space="preserve">9. </w:t>
      </w:r>
      <w:r>
        <w:t>Arvonlisäverotuksessa (AVL 29 §) vero</w:t>
      </w:r>
      <w:r w:rsidR="001946D2">
        <w:t>vapaana</w:t>
      </w:r>
      <w:r>
        <w:t xml:space="preserve"> kiinteistöluovutuksina pidetään:</w:t>
      </w:r>
      <w:r w:rsidRPr="001074AC">
        <w:t xml:space="preserve"> </w:t>
      </w:r>
    </w:p>
    <w:p w14:paraId="3249E752" w14:textId="77777777" w:rsidR="00236304" w:rsidRDefault="00236304" w:rsidP="00236304">
      <w:pPr>
        <w:ind w:left="720"/>
      </w:pPr>
      <w:r w:rsidRPr="001074AC">
        <w:t>a)</w:t>
      </w:r>
      <w:r w:rsidRPr="001074AC">
        <w:tab/>
      </w:r>
      <w:r>
        <w:t>h</w:t>
      </w:r>
      <w:r w:rsidR="001946D2">
        <w:t>otelli- ja leirintäaluetoiminta</w:t>
      </w:r>
    </w:p>
    <w:p w14:paraId="583C10CD" w14:textId="77777777" w:rsidR="00236304" w:rsidRDefault="00236304" w:rsidP="00236304">
      <w:pPr>
        <w:ind w:left="720"/>
      </w:pPr>
      <w:r w:rsidRPr="001074AC">
        <w:t>b)</w:t>
      </w:r>
      <w:r w:rsidRPr="001074AC">
        <w:tab/>
      </w:r>
      <w:r>
        <w:t>kokoustilat</w:t>
      </w:r>
    </w:p>
    <w:p w14:paraId="135D646A" w14:textId="77777777" w:rsidR="00236304" w:rsidRDefault="00236304" w:rsidP="00236304">
      <w:pPr>
        <w:ind w:left="720"/>
      </w:pPr>
      <w:r w:rsidRPr="001074AC">
        <w:t>c)</w:t>
      </w:r>
      <w:r w:rsidRPr="001074AC">
        <w:tab/>
      </w:r>
      <w:r>
        <w:t>pysäköintitoiminta</w:t>
      </w:r>
      <w:r w:rsidRPr="001074AC">
        <w:cr/>
        <w:t>d)</w:t>
      </w:r>
      <w:r w:rsidRPr="001074AC">
        <w:tab/>
      </w:r>
      <w:r w:rsidR="001946D2">
        <w:t>tontin ja muun maa-alueen vuokraus</w:t>
      </w:r>
    </w:p>
    <w:p w14:paraId="00E1E51E" w14:textId="77777777" w:rsidR="00236304" w:rsidRDefault="00236304" w:rsidP="00236304">
      <w:pPr>
        <w:ind w:left="720"/>
      </w:pPr>
      <w:r w:rsidRPr="001074AC">
        <w:t>e)</w:t>
      </w:r>
      <w:r w:rsidRPr="001074AC">
        <w:tab/>
        <w:t>En halua vastata tähän kohtaan.</w:t>
      </w:r>
    </w:p>
    <w:p w14:paraId="751F629F" w14:textId="77777777" w:rsidR="00804496" w:rsidRPr="001074AC" w:rsidRDefault="00804496" w:rsidP="00236304">
      <w:pPr>
        <w:ind w:left="720"/>
      </w:pPr>
    </w:p>
    <w:p w14:paraId="50176CD7" w14:textId="77777777" w:rsidR="00236304" w:rsidRPr="001B70A3" w:rsidRDefault="00236304">
      <w:pPr>
        <w:rPr>
          <w:highlight w:val="lightGray"/>
        </w:rPr>
      </w:pPr>
      <w:r w:rsidRPr="001B70A3">
        <w:rPr>
          <w:highlight w:val="lightGray"/>
        </w:rPr>
        <w:t>10. Kotimaan myynnin laskulla on oltava seuraavat tiedot:</w:t>
      </w:r>
    </w:p>
    <w:p w14:paraId="2DB75BE2" w14:textId="77777777" w:rsidR="00236304" w:rsidRPr="001B70A3" w:rsidRDefault="00236304" w:rsidP="00236304">
      <w:pPr>
        <w:ind w:left="720"/>
        <w:rPr>
          <w:highlight w:val="lightGray"/>
        </w:rPr>
      </w:pPr>
      <w:r w:rsidRPr="001B70A3">
        <w:rPr>
          <w:highlight w:val="lightGray"/>
        </w:rPr>
        <w:t>a)</w:t>
      </w:r>
      <w:r w:rsidRPr="001B70A3">
        <w:rPr>
          <w:highlight w:val="lightGray"/>
        </w:rPr>
        <w:tab/>
      </w:r>
      <w:r w:rsidR="00804496" w:rsidRPr="001B70A3">
        <w:rPr>
          <w:highlight w:val="lightGray"/>
        </w:rPr>
        <w:t>laskutuskuukausi ja -vuosi</w:t>
      </w:r>
    </w:p>
    <w:p w14:paraId="6E4CB687" w14:textId="77777777" w:rsidR="00236304" w:rsidRPr="001B70A3" w:rsidRDefault="00236304" w:rsidP="00236304">
      <w:pPr>
        <w:ind w:left="720"/>
        <w:rPr>
          <w:highlight w:val="lightGray"/>
        </w:rPr>
      </w:pPr>
      <w:r w:rsidRPr="001B70A3">
        <w:rPr>
          <w:highlight w:val="lightGray"/>
        </w:rPr>
        <w:t>b)</w:t>
      </w:r>
      <w:r w:rsidRPr="001B70A3">
        <w:rPr>
          <w:highlight w:val="lightGray"/>
        </w:rPr>
        <w:tab/>
      </w:r>
      <w:r w:rsidR="00804496" w:rsidRPr="001B70A3">
        <w:rPr>
          <w:highlight w:val="lightGray"/>
        </w:rPr>
        <w:t>ostajan y-tunnus</w:t>
      </w:r>
    </w:p>
    <w:p w14:paraId="1003598C" w14:textId="77777777" w:rsidR="00804496" w:rsidRPr="001B70A3" w:rsidRDefault="00236304" w:rsidP="00236304">
      <w:pPr>
        <w:ind w:left="720"/>
        <w:rPr>
          <w:highlight w:val="lightGray"/>
        </w:rPr>
      </w:pPr>
      <w:r w:rsidRPr="001B70A3">
        <w:rPr>
          <w:highlight w:val="lightGray"/>
        </w:rPr>
        <w:t>c)</w:t>
      </w:r>
      <w:r w:rsidRPr="001B70A3">
        <w:rPr>
          <w:highlight w:val="lightGray"/>
        </w:rPr>
        <w:tab/>
        <w:t>ALV-tunnus</w:t>
      </w:r>
      <w:r w:rsidR="00804496" w:rsidRPr="001B70A3">
        <w:rPr>
          <w:highlight w:val="lightGray"/>
        </w:rPr>
        <w:cr/>
        <w:t>d)</w:t>
      </w:r>
      <w:r w:rsidR="00804496" w:rsidRPr="001B70A3">
        <w:rPr>
          <w:highlight w:val="lightGray"/>
        </w:rPr>
        <w:tab/>
        <w:t>laskun eräpäivä</w:t>
      </w:r>
    </w:p>
    <w:p w14:paraId="6B8F171D" w14:textId="77777777" w:rsidR="00236304" w:rsidRPr="001074AC" w:rsidRDefault="00236304" w:rsidP="00236304">
      <w:pPr>
        <w:ind w:left="720"/>
      </w:pPr>
      <w:r w:rsidRPr="001B70A3">
        <w:rPr>
          <w:highlight w:val="lightGray"/>
        </w:rPr>
        <w:t>e)</w:t>
      </w:r>
      <w:r w:rsidRPr="001B70A3">
        <w:rPr>
          <w:highlight w:val="lightGray"/>
        </w:rPr>
        <w:tab/>
        <w:t>En halua vastata tähän kohtaan.</w:t>
      </w:r>
    </w:p>
    <w:p w14:paraId="6B76A9C5" w14:textId="77777777" w:rsidR="00236304" w:rsidRPr="001B70A3" w:rsidRDefault="00236304">
      <w:pPr>
        <w:rPr>
          <w:highlight w:val="lightGray"/>
        </w:rPr>
      </w:pPr>
      <w:r w:rsidRPr="001074AC">
        <w:lastRenderedPageBreak/>
        <w:cr/>
      </w:r>
      <w:r w:rsidRPr="001B70A3">
        <w:rPr>
          <w:highlight w:val="lightGray"/>
        </w:rPr>
        <w:t>11. Arvonlisäverolain mukaan laskuja on säilytettävä</w:t>
      </w:r>
    </w:p>
    <w:p w14:paraId="425BDCAF" w14:textId="77777777" w:rsidR="00236304" w:rsidRPr="001B70A3" w:rsidRDefault="00236304" w:rsidP="00236304">
      <w:pPr>
        <w:ind w:left="720"/>
        <w:rPr>
          <w:highlight w:val="lightGray"/>
        </w:rPr>
      </w:pPr>
      <w:r w:rsidRPr="001B70A3">
        <w:rPr>
          <w:highlight w:val="lightGray"/>
        </w:rPr>
        <w:t>a)</w:t>
      </w:r>
      <w:r w:rsidRPr="001B70A3">
        <w:rPr>
          <w:highlight w:val="lightGray"/>
        </w:rPr>
        <w:tab/>
        <w:t xml:space="preserve">vähintään vuosi sen kalenterivuoden lopusta, jonka aikana tilikausi on päättynyt. </w:t>
      </w:r>
    </w:p>
    <w:p w14:paraId="592DF1A0" w14:textId="77777777" w:rsidR="00236304" w:rsidRPr="001B70A3" w:rsidRDefault="00236304" w:rsidP="00236304">
      <w:pPr>
        <w:ind w:left="1300" w:hanging="580"/>
        <w:rPr>
          <w:highlight w:val="lightGray"/>
        </w:rPr>
      </w:pPr>
      <w:r w:rsidRPr="001B70A3">
        <w:rPr>
          <w:highlight w:val="lightGray"/>
        </w:rPr>
        <w:t xml:space="preserve">b) </w:t>
      </w:r>
      <w:r w:rsidRPr="001B70A3">
        <w:rPr>
          <w:highlight w:val="lightGray"/>
        </w:rPr>
        <w:tab/>
        <w:t xml:space="preserve">vähintään kolme vuotta sen kalenterivuoden lopusta, jonka aikana tilikausi on päättynyt. </w:t>
      </w:r>
    </w:p>
    <w:p w14:paraId="529B6EFA" w14:textId="77777777" w:rsidR="00236304" w:rsidRPr="001B70A3" w:rsidRDefault="00236304" w:rsidP="00236304">
      <w:pPr>
        <w:ind w:left="1300" w:hanging="580"/>
        <w:rPr>
          <w:highlight w:val="lightGray"/>
        </w:rPr>
      </w:pPr>
      <w:r w:rsidRPr="001B70A3">
        <w:rPr>
          <w:highlight w:val="lightGray"/>
        </w:rPr>
        <w:t xml:space="preserve">c) </w:t>
      </w:r>
      <w:r w:rsidRPr="001B70A3">
        <w:rPr>
          <w:highlight w:val="lightGray"/>
        </w:rPr>
        <w:tab/>
        <w:t>vähintään viisi vuotta sen kalenterivuoden lopusta, jonka aikana tilikausi on päättynyt.</w:t>
      </w:r>
    </w:p>
    <w:p w14:paraId="2FFD3D38" w14:textId="77777777" w:rsidR="00236304" w:rsidRPr="001B70A3" w:rsidRDefault="00236304" w:rsidP="00236304">
      <w:pPr>
        <w:ind w:left="1300" w:hanging="520"/>
        <w:rPr>
          <w:highlight w:val="lightGray"/>
        </w:rPr>
      </w:pPr>
      <w:r w:rsidRPr="001B70A3">
        <w:rPr>
          <w:highlight w:val="lightGray"/>
        </w:rPr>
        <w:t xml:space="preserve">d) </w:t>
      </w:r>
      <w:r w:rsidRPr="001B70A3">
        <w:rPr>
          <w:highlight w:val="lightGray"/>
        </w:rPr>
        <w:tab/>
        <w:t>vähintään kuusi vuotta sen kalenterivuoden lopusta, jonka aikana tilikausi on päättynyt.</w:t>
      </w:r>
    </w:p>
    <w:p w14:paraId="2122635D" w14:textId="77777777" w:rsidR="00236304" w:rsidRPr="001074AC" w:rsidRDefault="00236304" w:rsidP="00236304">
      <w:pPr>
        <w:ind w:left="720"/>
      </w:pPr>
      <w:r w:rsidRPr="001B70A3">
        <w:rPr>
          <w:highlight w:val="lightGray"/>
        </w:rPr>
        <w:t>e)</w:t>
      </w:r>
      <w:r w:rsidRPr="001B70A3">
        <w:rPr>
          <w:highlight w:val="lightGray"/>
        </w:rPr>
        <w:tab/>
        <w:t>En halua vastata tähän kohtaan.</w:t>
      </w:r>
    </w:p>
    <w:p w14:paraId="3F4AAE58" w14:textId="77777777" w:rsidR="00236304" w:rsidRPr="001074AC" w:rsidRDefault="00236304">
      <w:r w:rsidRPr="001074AC">
        <w:cr/>
        <w:t>12. Yhtiön purkautuessa</w:t>
      </w:r>
    </w:p>
    <w:p w14:paraId="2F0F2B5B" w14:textId="77777777" w:rsidR="00236304" w:rsidRPr="001074AC" w:rsidRDefault="00236304" w:rsidP="00236304">
      <w:pPr>
        <w:ind w:left="720"/>
      </w:pPr>
      <w:r w:rsidRPr="001074AC">
        <w:t>a)</w:t>
      </w:r>
      <w:r w:rsidRPr="001074AC">
        <w:tab/>
        <w:t>sen verovelvollisuus päättyy.</w:t>
      </w:r>
      <w:r w:rsidRPr="001074AC">
        <w:cr/>
        <w:t>b)</w:t>
      </w:r>
      <w:r w:rsidRPr="001074AC">
        <w:tab/>
        <w:t>sen osakkaiden jako-osuuksiin ei liity arvolisäverokysymyksiä.</w:t>
      </w:r>
      <w:r w:rsidRPr="001074AC">
        <w:cr/>
        <w:t>c)</w:t>
      </w:r>
      <w:r w:rsidRPr="001074AC">
        <w:tab/>
        <w:t>sen purkautumiskustannukset on purkautu</w:t>
      </w:r>
      <w:r w:rsidR="00804496">
        <w:t>valle yhtiölle vähennyskelvoton</w:t>
      </w:r>
      <w:r w:rsidRPr="001074AC">
        <w:t xml:space="preserve"> kulu.</w:t>
      </w:r>
      <w:r w:rsidRPr="001074AC">
        <w:cr/>
        <w:t>d)</w:t>
      </w:r>
      <w:r w:rsidRPr="001074AC">
        <w:tab/>
        <w:t>sen purkautumiskustannukset on osakkaalle vähennyskelpoinen kulu.</w:t>
      </w:r>
      <w:r w:rsidRPr="001074AC">
        <w:cr/>
        <w:t>e)</w:t>
      </w:r>
      <w:r w:rsidRPr="001074AC">
        <w:tab/>
        <w:t>En halua vastata tähän kohtaan.</w:t>
      </w:r>
    </w:p>
    <w:p w14:paraId="73FEFD2D" w14:textId="77777777" w:rsidR="00236304" w:rsidRPr="001074AC" w:rsidRDefault="00236304">
      <w:pPr>
        <w:ind w:left="720"/>
      </w:pPr>
    </w:p>
    <w:p w14:paraId="18438D41" w14:textId="77777777" w:rsidR="00236304" w:rsidRPr="001074AC" w:rsidRDefault="00236304">
      <w:r>
        <w:t>13. Arvonlisäverotuksessa ohjausta antaa</w:t>
      </w:r>
    </w:p>
    <w:p w14:paraId="728EAB49" w14:textId="77777777" w:rsidR="00236304" w:rsidRDefault="00236304" w:rsidP="00236304">
      <w:pPr>
        <w:ind w:left="720"/>
      </w:pPr>
      <w:r w:rsidRPr="001074AC">
        <w:t>a)</w:t>
      </w:r>
      <w:r w:rsidRPr="001074AC">
        <w:tab/>
      </w:r>
      <w:r>
        <w:t>Verohallinto</w:t>
      </w:r>
    </w:p>
    <w:p w14:paraId="664E03F5" w14:textId="77777777" w:rsidR="00236304" w:rsidRDefault="00236304" w:rsidP="00236304">
      <w:pPr>
        <w:ind w:left="720"/>
      </w:pPr>
      <w:r w:rsidRPr="001074AC">
        <w:t>b)</w:t>
      </w:r>
      <w:r w:rsidRPr="001074AC">
        <w:tab/>
      </w:r>
      <w:r>
        <w:t>Keskusverolautakunta</w:t>
      </w:r>
    </w:p>
    <w:p w14:paraId="59FAB255" w14:textId="77777777" w:rsidR="00236304" w:rsidRDefault="00236304" w:rsidP="00236304">
      <w:pPr>
        <w:ind w:left="720"/>
      </w:pPr>
      <w:r w:rsidRPr="001074AC">
        <w:t>c)</w:t>
      </w:r>
      <w:r w:rsidRPr="001074AC">
        <w:tab/>
      </w:r>
      <w:r>
        <w:t>Tulli</w:t>
      </w:r>
      <w:r w:rsidRPr="001074AC">
        <w:cr/>
        <w:t>d)</w:t>
      </w:r>
      <w:r w:rsidRPr="001074AC">
        <w:tab/>
      </w:r>
      <w:r>
        <w:t>Ei mikään yllä olevista</w:t>
      </w:r>
    </w:p>
    <w:p w14:paraId="0198490A" w14:textId="77777777" w:rsidR="00236304" w:rsidRPr="001074AC" w:rsidRDefault="00236304" w:rsidP="00236304">
      <w:pPr>
        <w:ind w:left="720"/>
      </w:pPr>
      <w:r w:rsidRPr="001074AC">
        <w:t>e)</w:t>
      </w:r>
      <w:r w:rsidRPr="001074AC">
        <w:tab/>
        <w:t>En halua vastata tähän kohtaan.</w:t>
      </w:r>
    </w:p>
    <w:p w14:paraId="4A36B629" w14:textId="77777777" w:rsidR="00236304" w:rsidRPr="001074AC" w:rsidRDefault="00236304">
      <w:pPr>
        <w:ind w:left="720"/>
      </w:pPr>
    </w:p>
    <w:p w14:paraId="2FF71F35" w14:textId="77777777" w:rsidR="00236304" w:rsidRPr="001074AC" w:rsidRDefault="00236304">
      <w:r w:rsidRPr="001074AC">
        <w:t xml:space="preserve">14. </w:t>
      </w:r>
      <w:r w:rsidR="00FF4AF3" w:rsidRPr="00FF4AF3">
        <w:t xml:space="preserve">Jos tavara tai palvelu myydään huomattavasti käypää markkina-arvoa alemmalla hinnalla, veron peruste on </w:t>
      </w:r>
    </w:p>
    <w:p w14:paraId="3675112A" w14:textId="77777777" w:rsidR="00FF4AF3" w:rsidRDefault="00236304" w:rsidP="00236304">
      <w:pPr>
        <w:ind w:left="720"/>
      </w:pPr>
      <w:r>
        <w:t>a)</w:t>
      </w:r>
      <w:r>
        <w:tab/>
      </w:r>
      <w:r w:rsidR="00FF4AF3" w:rsidRPr="00FF4AF3">
        <w:t>käypä markkina-arvo</w:t>
      </w:r>
      <w:r w:rsidR="00FF4AF3" w:rsidRPr="001074AC">
        <w:t xml:space="preserve"> </w:t>
      </w:r>
    </w:p>
    <w:p w14:paraId="44205B17" w14:textId="77777777" w:rsidR="00FF4AF3" w:rsidRDefault="00236304" w:rsidP="00236304">
      <w:pPr>
        <w:ind w:left="720"/>
      </w:pPr>
      <w:r w:rsidRPr="001074AC">
        <w:t>b)</w:t>
      </w:r>
      <w:r w:rsidRPr="001074AC">
        <w:tab/>
      </w:r>
      <w:r w:rsidR="00FF4AF3">
        <w:t xml:space="preserve">käytetty vastike </w:t>
      </w:r>
    </w:p>
    <w:p w14:paraId="28534B3D" w14:textId="77777777" w:rsidR="00FF4AF3" w:rsidRDefault="00236304" w:rsidP="00236304">
      <w:pPr>
        <w:ind w:left="720"/>
      </w:pPr>
      <w:r>
        <w:t>c)</w:t>
      </w:r>
      <w:r>
        <w:tab/>
      </w:r>
      <w:r w:rsidR="00FF4AF3">
        <w:t>käytetty vastike korotettuna 20 prosentilla</w:t>
      </w:r>
    </w:p>
    <w:p w14:paraId="1E7A1A62" w14:textId="77777777" w:rsidR="00FF4AF3" w:rsidRDefault="00236304" w:rsidP="00236304">
      <w:pPr>
        <w:ind w:left="720"/>
      </w:pPr>
      <w:r>
        <w:t>d)</w:t>
      </w:r>
      <w:r>
        <w:tab/>
      </w:r>
      <w:r w:rsidR="00FF4AF3" w:rsidRPr="00FF4AF3">
        <w:t>käypä markkina-arvo</w:t>
      </w:r>
      <w:r w:rsidR="00FF4AF3" w:rsidRPr="001074AC">
        <w:t xml:space="preserve"> </w:t>
      </w:r>
      <w:r w:rsidR="00FF4AF3">
        <w:t>vähennettynä 20 prosentilla</w:t>
      </w:r>
      <w:r w:rsidR="00FF4AF3" w:rsidRPr="001074AC">
        <w:t xml:space="preserve"> </w:t>
      </w:r>
    </w:p>
    <w:p w14:paraId="4D52F66B" w14:textId="77777777" w:rsidR="00236304" w:rsidRPr="001074AC" w:rsidRDefault="00236304" w:rsidP="00236304">
      <w:pPr>
        <w:ind w:left="720"/>
      </w:pPr>
      <w:r w:rsidRPr="001074AC">
        <w:t>e)</w:t>
      </w:r>
      <w:r w:rsidRPr="001074AC">
        <w:tab/>
        <w:t>En halua vastata tähän kohtaan.</w:t>
      </w:r>
    </w:p>
    <w:p w14:paraId="02C45864" w14:textId="77777777" w:rsidR="00236304" w:rsidRPr="001074AC" w:rsidRDefault="00236304">
      <w:r w:rsidRPr="001074AC">
        <w:cr/>
        <w:t xml:space="preserve">15. </w:t>
      </w:r>
      <w:r w:rsidR="00FF4AF3">
        <w:t xml:space="preserve">Myyjän ostajalta veloittamat maksun laiminlyönnistä johtuvat kulut, kuten perintäkulut, ovat </w:t>
      </w:r>
    </w:p>
    <w:p w14:paraId="417FAEEC" w14:textId="77777777" w:rsidR="00236304" w:rsidRDefault="00236304" w:rsidP="00236304">
      <w:pPr>
        <w:ind w:left="720"/>
      </w:pPr>
      <w:r>
        <w:t>a)</w:t>
      </w:r>
      <w:r>
        <w:tab/>
      </w:r>
      <w:r w:rsidR="00FF4AF3">
        <w:t>verottomia korvauksia.</w:t>
      </w:r>
    </w:p>
    <w:p w14:paraId="5A666F39" w14:textId="77777777" w:rsidR="00236304" w:rsidRDefault="00236304" w:rsidP="00236304">
      <w:pPr>
        <w:ind w:left="720"/>
      </w:pPr>
      <w:r>
        <w:t>b)</w:t>
      </w:r>
      <w:r>
        <w:tab/>
      </w:r>
      <w:r w:rsidR="00FF4AF3">
        <w:t>verollista myyntiä.</w:t>
      </w:r>
    </w:p>
    <w:p w14:paraId="26C5C63C" w14:textId="77777777" w:rsidR="00236304" w:rsidRDefault="00236304" w:rsidP="00236304">
      <w:pPr>
        <w:ind w:left="720"/>
      </w:pPr>
      <w:r>
        <w:t>c)</w:t>
      </w:r>
      <w:r>
        <w:tab/>
      </w:r>
      <w:r w:rsidR="00FF4AF3">
        <w:t>vain tietyissä tilanteissa verollisia korvauksia.</w:t>
      </w:r>
    </w:p>
    <w:p w14:paraId="0C52AE30" w14:textId="77777777" w:rsidR="00236304" w:rsidRDefault="00236304" w:rsidP="00236304">
      <w:pPr>
        <w:ind w:left="720"/>
      </w:pPr>
      <w:r>
        <w:t>d)</w:t>
      </w:r>
      <w:r>
        <w:tab/>
      </w:r>
      <w:r w:rsidR="00FF4AF3">
        <w:t>mikään edellä mainituista ei pidä paikkansa.</w:t>
      </w:r>
    </w:p>
    <w:p w14:paraId="5AF1185D" w14:textId="77777777" w:rsidR="00236304" w:rsidRDefault="00236304" w:rsidP="00236304">
      <w:pPr>
        <w:ind w:firstLine="720"/>
      </w:pPr>
      <w:r w:rsidRPr="001074AC">
        <w:t>e)</w:t>
      </w:r>
      <w:r w:rsidRPr="001074AC">
        <w:tab/>
        <w:t>En halua vastata tähän kohtaan.</w:t>
      </w:r>
    </w:p>
    <w:p w14:paraId="6E409913" w14:textId="77777777" w:rsidR="00236304" w:rsidRPr="001074AC" w:rsidRDefault="00E3322A" w:rsidP="00236304">
      <w:pPr>
        <w:rPr>
          <w:b/>
          <w:sz w:val="32"/>
        </w:rPr>
      </w:pPr>
      <w:r>
        <w:rPr>
          <w:b/>
          <w:sz w:val="32"/>
        </w:rPr>
        <w:br w:type="page"/>
      </w:r>
      <w:r w:rsidR="00236304" w:rsidRPr="001074AC">
        <w:rPr>
          <w:b/>
          <w:sz w:val="32"/>
        </w:rPr>
        <w:lastRenderedPageBreak/>
        <w:t xml:space="preserve">Tehtävä 3 </w:t>
      </w:r>
    </w:p>
    <w:p w14:paraId="3F3D6051" w14:textId="77777777" w:rsidR="00236304" w:rsidRPr="001074AC" w:rsidRDefault="00236304" w:rsidP="00236304"/>
    <w:p w14:paraId="30A4EB5A" w14:textId="77777777" w:rsidR="00236304" w:rsidRDefault="00236304">
      <w:r>
        <w:t>Vastaa annetussa vastaustilassa (10 p.)</w:t>
      </w:r>
      <w:r>
        <w:cr/>
      </w:r>
    </w:p>
    <w:p w14:paraId="41E5B310" w14:textId="77777777" w:rsidR="00236304" w:rsidRDefault="00236304">
      <w:r>
        <w:t xml:space="preserve">Yhteisöjen saamien käyttöomaisuusosakkeiden luovutusvoittovapautuksen edellytykset tuloverotuksessa. </w:t>
      </w:r>
      <w:r w:rsidR="00B41943">
        <w:t xml:space="preserve">Luettele edellytykset ja selosta lyhyesti edellytyksen sisältö. </w:t>
      </w:r>
    </w:p>
    <w:p w14:paraId="24133EB6" w14:textId="77777777" w:rsidR="00236304" w:rsidRDefault="00236304"/>
    <w:p w14:paraId="1159940D" w14:textId="77777777" w:rsidR="00236304" w:rsidRDefault="0023630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17896" w14:textId="77777777" w:rsidR="00236304" w:rsidRPr="001074AC" w:rsidRDefault="00236304" w:rsidP="00236304">
      <w:pPr>
        <w:rPr>
          <w:b/>
          <w:sz w:val="32"/>
        </w:rPr>
      </w:pPr>
      <w:r>
        <w:rPr>
          <w:b/>
          <w:sz w:val="32"/>
        </w:rPr>
        <w:br w:type="page"/>
      </w:r>
      <w:r>
        <w:rPr>
          <w:b/>
          <w:sz w:val="32"/>
        </w:rPr>
        <w:lastRenderedPageBreak/>
        <w:t>Tehtävä 4</w:t>
      </w:r>
      <w:r w:rsidRPr="001074AC">
        <w:rPr>
          <w:b/>
          <w:sz w:val="32"/>
        </w:rPr>
        <w:t xml:space="preserve"> </w:t>
      </w:r>
    </w:p>
    <w:p w14:paraId="4BCBDF5E" w14:textId="77777777" w:rsidR="00236304" w:rsidRPr="001074AC" w:rsidRDefault="00236304" w:rsidP="00236304"/>
    <w:p w14:paraId="674500EC" w14:textId="77777777" w:rsidR="00236304" w:rsidRDefault="00236304" w:rsidP="00236304">
      <w:r w:rsidRPr="001074AC">
        <w:cr/>
      </w:r>
      <w:r>
        <w:t>Vastaa annetussa vastaustilassa (10 p.)</w:t>
      </w:r>
      <w:r>
        <w:cr/>
      </w:r>
    </w:p>
    <w:p w14:paraId="5D414D87" w14:textId="77777777" w:rsidR="00236304" w:rsidRDefault="00E3322A" w:rsidP="00236304">
      <w:r>
        <w:t>Peitellyn osingon verotus</w:t>
      </w:r>
      <w:r w:rsidR="00B41943">
        <w:t>. Millä edellytyksillä peitellyn osingon verotus voi tulla kyseeseen ja miten verotus tuolloin toimitetaan?</w:t>
      </w:r>
    </w:p>
    <w:p w14:paraId="2D480E2F" w14:textId="77777777" w:rsidR="00236304" w:rsidRDefault="00236304" w:rsidP="00236304"/>
    <w:p w14:paraId="4054E842" w14:textId="77777777" w:rsidR="00236304" w:rsidRDefault="00236304" w:rsidP="0023630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EF4E3" w14:textId="77777777" w:rsidR="00236304" w:rsidRDefault="00236304"/>
    <w:p w14:paraId="19E551D4" w14:textId="77777777" w:rsidR="00236304" w:rsidRDefault="00236304"/>
    <w:p w14:paraId="0D80EFAF" w14:textId="77777777" w:rsidR="00236304" w:rsidRDefault="00236304"/>
    <w:p w14:paraId="2677D2DC" w14:textId="77777777" w:rsidR="00236304" w:rsidRDefault="00236304"/>
    <w:p w14:paraId="5DE103EF" w14:textId="77777777" w:rsidR="00236304" w:rsidRDefault="00236304"/>
    <w:p w14:paraId="1C60C2A4" w14:textId="77777777" w:rsidR="00236304" w:rsidRDefault="00236304"/>
    <w:p w14:paraId="4717C6C0" w14:textId="77777777" w:rsidR="00236304" w:rsidRDefault="00236304"/>
    <w:p w14:paraId="76307DED" w14:textId="77777777" w:rsidR="00236304" w:rsidRPr="001B70A3" w:rsidRDefault="00B41943" w:rsidP="00236304">
      <w:pPr>
        <w:spacing w:before="240" w:after="60"/>
        <w:rPr>
          <w:b/>
          <w:sz w:val="32"/>
          <w:highlight w:val="lightGray"/>
        </w:rPr>
      </w:pPr>
      <w:r>
        <w:rPr>
          <w:b/>
          <w:sz w:val="32"/>
        </w:rPr>
        <w:br w:type="page"/>
      </w:r>
      <w:r w:rsidR="00236304" w:rsidRPr="001B70A3">
        <w:rPr>
          <w:b/>
          <w:sz w:val="32"/>
          <w:highlight w:val="lightGray"/>
        </w:rPr>
        <w:lastRenderedPageBreak/>
        <w:t>Tehtävä 5</w:t>
      </w:r>
    </w:p>
    <w:p w14:paraId="3D5BE68F" w14:textId="77777777" w:rsidR="00236304" w:rsidRPr="001B70A3" w:rsidRDefault="00236304" w:rsidP="00236304">
      <w:pPr>
        <w:spacing w:before="240" w:after="60"/>
        <w:rPr>
          <w:b/>
          <w:sz w:val="32"/>
          <w:highlight w:val="lightGray"/>
        </w:rPr>
      </w:pPr>
    </w:p>
    <w:p w14:paraId="09A8C05D" w14:textId="77777777" w:rsidR="00236304" w:rsidRPr="001B70A3" w:rsidRDefault="00236304">
      <w:pPr>
        <w:rPr>
          <w:highlight w:val="lightGray"/>
        </w:rPr>
      </w:pPr>
      <w:r w:rsidRPr="001B70A3">
        <w:rPr>
          <w:highlight w:val="lightGray"/>
        </w:rPr>
        <w:t>Täydennä oheiset tauluko osinkotulojen veronalaisuudesta tuloverotuksessa (20 p.)</w:t>
      </w:r>
    </w:p>
    <w:p w14:paraId="29E85D0B" w14:textId="77777777" w:rsidR="00236304" w:rsidRPr="001B70A3" w:rsidRDefault="00236304">
      <w:pPr>
        <w:rPr>
          <w:highlight w:val="lightGray"/>
        </w:rPr>
      </w:pPr>
    </w:p>
    <w:p w14:paraId="52463DBF" w14:textId="77777777" w:rsidR="00236304" w:rsidRDefault="00236304">
      <w:r w:rsidRPr="001B70A3">
        <w:rPr>
          <w:highlight w:val="lightGray"/>
        </w:rPr>
        <w:t>a) Yhteisön Suomessa saatujen osinkojen verotus vuodesta 2014 alkaen (ei sijoitusomaisuudesta saatua osinkoa, eikä osuuspankkien saamia osinkoja eikä REIT-laissa tarkoitettuja osinkoja)</w:t>
      </w:r>
    </w:p>
    <w:p w14:paraId="6BBB9E8D" w14:textId="77777777" w:rsidR="00236304" w:rsidRDefault="00236304"/>
    <w:p w14:paraId="17BE8315" w14:textId="77777777" w:rsidR="00236304" w:rsidRDefault="002363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8"/>
        <w:gridCol w:w="3337"/>
        <w:gridCol w:w="3307"/>
      </w:tblGrid>
      <w:tr w:rsidR="00236304" w14:paraId="0A59557E" w14:textId="77777777">
        <w:tc>
          <w:tcPr>
            <w:tcW w:w="3370" w:type="dxa"/>
            <w:shd w:val="clear" w:color="auto" w:fill="D9D9D9"/>
          </w:tcPr>
          <w:p w14:paraId="02B779D9" w14:textId="77777777" w:rsidR="00236304" w:rsidRDefault="00236304">
            <w:r>
              <w:t>Osingon jakaja</w:t>
            </w:r>
          </w:p>
        </w:tc>
        <w:tc>
          <w:tcPr>
            <w:tcW w:w="3371" w:type="dxa"/>
            <w:shd w:val="clear" w:color="auto" w:fill="D9D9D9"/>
          </w:tcPr>
          <w:p w14:paraId="53CA3CAB" w14:textId="77777777" w:rsidR="00236304" w:rsidRDefault="00236304">
            <w:r>
              <w:t xml:space="preserve">Osingon saaja </w:t>
            </w:r>
          </w:p>
        </w:tc>
        <w:tc>
          <w:tcPr>
            <w:tcW w:w="3371" w:type="dxa"/>
            <w:shd w:val="clear" w:color="auto" w:fill="D9D9D9"/>
          </w:tcPr>
          <w:p w14:paraId="108646DD" w14:textId="77777777" w:rsidR="00236304" w:rsidRDefault="00236304">
            <w:r>
              <w:t xml:space="preserve">Osingon saajan verotus </w:t>
            </w:r>
          </w:p>
        </w:tc>
      </w:tr>
      <w:tr w:rsidR="00236304" w14:paraId="6231791A" w14:textId="77777777">
        <w:tc>
          <w:tcPr>
            <w:tcW w:w="3370" w:type="dxa"/>
          </w:tcPr>
          <w:p w14:paraId="20318802" w14:textId="77777777" w:rsidR="00236304" w:rsidRDefault="00236304">
            <w:r>
              <w:t>Listattu / listaamaton yhteisö</w:t>
            </w:r>
          </w:p>
          <w:p w14:paraId="273B8846" w14:textId="77777777" w:rsidR="00236304" w:rsidRDefault="00236304"/>
          <w:p w14:paraId="31E7AD36" w14:textId="77777777" w:rsidR="00236304" w:rsidRDefault="00236304"/>
          <w:p w14:paraId="1FECCAE8" w14:textId="77777777" w:rsidR="00236304" w:rsidRDefault="00236304"/>
        </w:tc>
        <w:tc>
          <w:tcPr>
            <w:tcW w:w="3371" w:type="dxa"/>
          </w:tcPr>
          <w:p w14:paraId="5A30FB66" w14:textId="77777777" w:rsidR="00236304" w:rsidRDefault="00236304">
            <w:r>
              <w:t>Listattu yhteisö</w:t>
            </w:r>
          </w:p>
        </w:tc>
        <w:tc>
          <w:tcPr>
            <w:tcW w:w="3371" w:type="dxa"/>
          </w:tcPr>
          <w:p w14:paraId="24295F15" w14:textId="77777777" w:rsidR="00236304" w:rsidRDefault="00236304"/>
        </w:tc>
      </w:tr>
      <w:tr w:rsidR="00236304" w14:paraId="59284DCB" w14:textId="77777777">
        <w:tc>
          <w:tcPr>
            <w:tcW w:w="3370" w:type="dxa"/>
          </w:tcPr>
          <w:p w14:paraId="1EFFB76F" w14:textId="77777777" w:rsidR="00236304" w:rsidRDefault="00236304">
            <w:r>
              <w:t>Listaamaton yhteisö</w:t>
            </w:r>
          </w:p>
          <w:p w14:paraId="532CE0C2" w14:textId="77777777" w:rsidR="00236304" w:rsidRDefault="00236304"/>
          <w:p w14:paraId="7BB75E98" w14:textId="77777777" w:rsidR="00236304" w:rsidRDefault="00236304"/>
          <w:p w14:paraId="44B4F18B" w14:textId="77777777" w:rsidR="00236304" w:rsidRDefault="00236304"/>
        </w:tc>
        <w:tc>
          <w:tcPr>
            <w:tcW w:w="3371" w:type="dxa"/>
          </w:tcPr>
          <w:p w14:paraId="6CA332F1" w14:textId="77777777" w:rsidR="00236304" w:rsidRDefault="00236304">
            <w:r>
              <w:t>Listaamaton yhteisö</w:t>
            </w:r>
          </w:p>
        </w:tc>
        <w:tc>
          <w:tcPr>
            <w:tcW w:w="3371" w:type="dxa"/>
          </w:tcPr>
          <w:p w14:paraId="4BE63266" w14:textId="77777777" w:rsidR="00236304" w:rsidRDefault="00236304"/>
        </w:tc>
      </w:tr>
      <w:tr w:rsidR="00236304" w14:paraId="3E611573" w14:textId="77777777">
        <w:tc>
          <w:tcPr>
            <w:tcW w:w="3370" w:type="dxa"/>
          </w:tcPr>
          <w:p w14:paraId="7A3D3D4F" w14:textId="77777777" w:rsidR="00236304" w:rsidRDefault="00236304">
            <w:r>
              <w:t>Listattu yhteisö</w:t>
            </w:r>
          </w:p>
          <w:p w14:paraId="1A65F45D" w14:textId="77777777" w:rsidR="00236304" w:rsidRDefault="00236304"/>
          <w:p w14:paraId="545C6694" w14:textId="77777777" w:rsidR="00236304" w:rsidRDefault="00236304"/>
          <w:p w14:paraId="77D830F3" w14:textId="77777777" w:rsidR="00236304" w:rsidRDefault="00236304"/>
          <w:p w14:paraId="3BDADDC7" w14:textId="77777777" w:rsidR="00236304" w:rsidRDefault="00236304"/>
          <w:p w14:paraId="567AECBD" w14:textId="77777777" w:rsidR="00236304" w:rsidRDefault="00236304"/>
          <w:p w14:paraId="44D8F982" w14:textId="77777777" w:rsidR="00236304" w:rsidRDefault="00236304"/>
          <w:p w14:paraId="52E8CAD0" w14:textId="77777777" w:rsidR="00236304" w:rsidRDefault="00236304"/>
          <w:p w14:paraId="47B97E8E" w14:textId="77777777" w:rsidR="00236304" w:rsidRDefault="00236304"/>
          <w:p w14:paraId="3238E421" w14:textId="77777777" w:rsidR="00236304" w:rsidRDefault="00236304"/>
          <w:p w14:paraId="4B9497F6" w14:textId="77777777" w:rsidR="00236304" w:rsidRDefault="00236304"/>
        </w:tc>
        <w:tc>
          <w:tcPr>
            <w:tcW w:w="3371" w:type="dxa"/>
          </w:tcPr>
          <w:p w14:paraId="1E968745" w14:textId="77777777" w:rsidR="00236304" w:rsidRDefault="00236304">
            <w:r>
              <w:t>Listaamaton yhteisö</w:t>
            </w:r>
          </w:p>
        </w:tc>
        <w:tc>
          <w:tcPr>
            <w:tcW w:w="3371" w:type="dxa"/>
          </w:tcPr>
          <w:p w14:paraId="0FD01FD0" w14:textId="77777777" w:rsidR="00236304" w:rsidRDefault="00236304"/>
        </w:tc>
      </w:tr>
      <w:tr w:rsidR="00236304" w14:paraId="7B9A2BAF" w14:textId="77777777">
        <w:tc>
          <w:tcPr>
            <w:tcW w:w="3370" w:type="dxa"/>
          </w:tcPr>
          <w:p w14:paraId="2D80C108" w14:textId="77777777" w:rsidR="00236304" w:rsidRDefault="00236304">
            <w:r>
              <w:t>Listattu / listaamaton yhteisö</w:t>
            </w:r>
          </w:p>
          <w:p w14:paraId="3F7A2B18" w14:textId="77777777" w:rsidR="00236304" w:rsidRDefault="00236304"/>
          <w:p w14:paraId="4CD413BB" w14:textId="77777777" w:rsidR="00236304" w:rsidRDefault="00236304"/>
          <w:p w14:paraId="7F05C8DE" w14:textId="77777777" w:rsidR="00236304" w:rsidRDefault="00236304"/>
          <w:p w14:paraId="1BF7E7FC" w14:textId="77777777" w:rsidR="00236304" w:rsidRDefault="00236304"/>
          <w:p w14:paraId="108B616D" w14:textId="77777777" w:rsidR="00236304" w:rsidRDefault="00236304"/>
          <w:p w14:paraId="4E2552E3" w14:textId="77777777" w:rsidR="00236304" w:rsidRDefault="00236304"/>
          <w:p w14:paraId="08E9A277" w14:textId="77777777" w:rsidR="00236304" w:rsidRDefault="00236304"/>
          <w:p w14:paraId="060A5419" w14:textId="77777777" w:rsidR="00236304" w:rsidRDefault="00236304"/>
          <w:p w14:paraId="554904A5" w14:textId="77777777" w:rsidR="00236304" w:rsidRDefault="00236304"/>
        </w:tc>
        <w:tc>
          <w:tcPr>
            <w:tcW w:w="3371" w:type="dxa"/>
          </w:tcPr>
          <w:p w14:paraId="6D44054E" w14:textId="77777777" w:rsidR="00236304" w:rsidRDefault="00236304">
            <w:r>
              <w:t>Elinkeinotoimintaa harjoittava yhteisö, jonka yhtiömuoto on muu kuin osakeyhtiö, osuuskunta, keskinäinen vakuutusyhtiö tai säästöpankki</w:t>
            </w:r>
          </w:p>
        </w:tc>
        <w:tc>
          <w:tcPr>
            <w:tcW w:w="3371" w:type="dxa"/>
          </w:tcPr>
          <w:p w14:paraId="658C7998" w14:textId="77777777" w:rsidR="00236304" w:rsidRDefault="00236304"/>
          <w:p w14:paraId="5921AA96" w14:textId="77777777" w:rsidR="00236304" w:rsidRDefault="00236304"/>
        </w:tc>
      </w:tr>
    </w:tbl>
    <w:p w14:paraId="648AC7B1" w14:textId="77777777" w:rsidR="00236304" w:rsidRDefault="00236304"/>
    <w:p w14:paraId="3B1BB987" w14:textId="77777777" w:rsidR="00236304" w:rsidRDefault="00236304">
      <w:r>
        <w:br w:type="page"/>
      </w:r>
      <w:r w:rsidRPr="001B70A3">
        <w:rPr>
          <w:highlight w:val="lightGray"/>
        </w:rPr>
        <w:lastRenderedPageBreak/>
        <w:t>b) Ulkomaiselta yhteisöltä saadun osinkotulon verotus vuodesta 2014 alkaen (ei sijoitusomaisuudesta saatua osinkoa eikä TVL:n mukaan verotettavaa osinkoa)</w:t>
      </w:r>
    </w:p>
    <w:p w14:paraId="31A93CEC" w14:textId="77777777" w:rsidR="00236304" w:rsidRDefault="002363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6"/>
        <w:gridCol w:w="3319"/>
        <w:gridCol w:w="3307"/>
      </w:tblGrid>
      <w:tr w:rsidR="00236304" w14:paraId="2AD2035F" w14:textId="77777777">
        <w:tc>
          <w:tcPr>
            <w:tcW w:w="3370" w:type="dxa"/>
            <w:shd w:val="clear" w:color="auto" w:fill="D9D9D9"/>
          </w:tcPr>
          <w:p w14:paraId="4492EB26" w14:textId="77777777" w:rsidR="00236304" w:rsidRDefault="00236304">
            <w:r>
              <w:t>Osingon jakava ulkomainen yhteisö</w:t>
            </w:r>
          </w:p>
        </w:tc>
        <w:tc>
          <w:tcPr>
            <w:tcW w:w="3371" w:type="dxa"/>
            <w:shd w:val="clear" w:color="auto" w:fill="D9D9D9"/>
          </w:tcPr>
          <w:p w14:paraId="5353DA3C" w14:textId="77777777" w:rsidR="00236304" w:rsidRDefault="00236304">
            <w:r>
              <w:t>Osingon saava kotimainen yhteisö</w:t>
            </w:r>
          </w:p>
        </w:tc>
        <w:tc>
          <w:tcPr>
            <w:tcW w:w="3371" w:type="dxa"/>
            <w:shd w:val="clear" w:color="auto" w:fill="D9D9D9"/>
          </w:tcPr>
          <w:p w14:paraId="52E809EF" w14:textId="77777777" w:rsidR="00236304" w:rsidRDefault="00236304">
            <w:r>
              <w:t>Osingon saajan verotus</w:t>
            </w:r>
          </w:p>
        </w:tc>
      </w:tr>
      <w:tr w:rsidR="00236304" w14:paraId="5AB0F878" w14:textId="77777777">
        <w:tc>
          <w:tcPr>
            <w:tcW w:w="3370" w:type="dxa"/>
          </w:tcPr>
          <w:p w14:paraId="55D81C6A" w14:textId="77777777" w:rsidR="00236304" w:rsidRDefault="00236304" w:rsidP="00236304">
            <w:r>
              <w:t>1. Emo-tytäryhtiödirektiivin 2 artiklassa tarkoitettu yhtiö</w:t>
            </w:r>
          </w:p>
          <w:p w14:paraId="5EC70498" w14:textId="77777777" w:rsidR="00236304" w:rsidRDefault="00236304" w:rsidP="00236304"/>
          <w:p w14:paraId="14081F40" w14:textId="77777777" w:rsidR="00236304" w:rsidRDefault="00236304" w:rsidP="00236304"/>
        </w:tc>
        <w:tc>
          <w:tcPr>
            <w:tcW w:w="3371" w:type="dxa"/>
          </w:tcPr>
          <w:p w14:paraId="16A3A089" w14:textId="77777777" w:rsidR="00236304" w:rsidRDefault="00236304">
            <w:r>
              <w:t>Listattu yhteisö / listaamaton yhteisö</w:t>
            </w:r>
          </w:p>
        </w:tc>
        <w:tc>
          <w:tcPr>
            <w:tcW w:w="3371" w:type="dxa"/>
          </w:tcPr>
          <w:p w14:paraId="1E5269C9" w14:textId="77777777" w:rsidR="00236304" w:rsidRDefault="00236304"/>
        </w:tc>
      </w:tr>
      <w:tr w:rsidR="00236304" w14:paraId="33601225" w14:textId="77777777">
        <w:tc>
          <w:tcPr>
            <w:tcW w:w="3370" w:type="dxa"/>
          </w:tcPr>
          <w:p w14:paraId="5238F320" w14:textId="77777777" w:rsidR="00236304" w:rsidRDefault="00236304">
            <w:r>
              <w:t xml:space="preserve">2. Muu </w:t>
            </w:r>
            <w:proofErr w:type="spellStart"/>
            <w:r>
              <w:t>ETA:een</w:t>
            </w:r>
            <w:proofErr w:type="spellEnd"/>
            <w:r>
              <w:t xml:space="preserve"> yhteisö kuin emo-tytäryhtiödirektiivin 2 artiklassa tarkoitettu yhtiö</w:t>
            </w:r>
          </w:p>
          <w:p w14:paraId="6DD4032A" w14:textId="77777777" w:rsidR="00236304" w:rsidRDefault="00236304"/>
          <w:p w14:paraId="798A5BB7" w14:textId="77777777" w:rsidR="00236304" w:rsidRDefault="00236304"/>
          <w:p w14:paraId="4BED6641" w14:textId="77777777" w:rsidR="00236304" w:rsidRDefault="00236304"/>
          <w:p w14:paraId="6D789F4E" w14:textId="77777777" w:rsidR="00236304" w:rsidRDefault="00236304"/>
          <w:p w14:paraId="47846F6B" w14:textId="77777777" w:rsidR="00236304" w:rsidRDefault="00236304"/>
        </w:tc>
        <w:tc>
          <w:tcPr>
            <w:tcW w:w="3371" w:type="dxa"/>
          </w:tcPr>
          <w:p w14:paraId="3EB32DEB" w14:textId="77777777" w:rsidR="00236304" w:rsidRDefault="00236304">
            <w:r>
              <w:t>Listattu yhteisö / listaamaton yhteisö</w:t>
            </w:r>
          </w:p>
        </w:tc>
        <w:tc>
          <w:tcPr>
            <w:tcW w:w="3371" w:type="dxa"/>
          </w:tcPr>
          <w:p w14:paraId="7AF5663C" w14:textId="77777777" w:rsidR="00236304" w:rsidRDefault="00236304"/>
        </w:tc>
      </w:tr>
      <w:tr w:rsidR="00236304" w14:paraId="2B0003D2" w14:textId="77777777">
        <w:tc>
          <w:tcPr>
            <w:tcW w:w="3370" w:type="dxa"/>
          </w:tcPr>
          <w:p w14:paraId="07A4E325" w14:textId="77777777" w:rsidR="00236304" w:rsidRDefault="00236304">
            <w:r>
              <w:t>3. Ulkomainen listattu yhtiö</w:t>
            </w:r>
          </w:p>
          <w:p w14:paraId="5BAAC3C7" w14:textId="77777777" w:rsidR="00236304" w:rsidRDefault="00236304"/>
          <w:p w14:paraId="4125921E" w14:textId="77777777" w:rsidR="00236304" w:rsidRDefault="00236304"/>
        </w:tc>
        <w:tc>
          <w:tcPr>
            <w:tcW w:w="3371" w:type="dxa"/>
          </w:tcPr>
          <w:p w14:paraId="59636728" w14:textId="77777777" w:rsidR="00236304" w:rsidRDefault="00236304">
            <w:r>
              <w:t>Listattu yhteisö</w:t>
            </w:r>
          </w:p>
        </w:tc>
        <w:tc>
          <w:tcPr>
            <w:tcW w:w="3371" w:type="dxa"/>
          </w:tcPr>
          <w:p w14:paraId="557956B3" w14:textId="77777777" w:rsidR="00236304" w:rsidRDefault="00236304"/>
        </w:tc>
      </w:tr>
      <w:tr w:rsidR="00236304" w14:paraId="221C4E75" w14:textId="77777777">
        <w:tc>
          <w:tcPr>
            <w:tcW w:w="3370" w:type="dxa"/>
          </w:tcPr>
          <w:p w14:paraId="3A9F4D41" w14:textId="77777777" w:rsidR="00236304" w:rsidRDefault="00236304">
            <w:r>
              <w:t>4. Ulkomainen listattu yhtiö</w:t>
            </w:r>
          </w:p>
          <w:p w14:paraId="0C6398C6" w14:textId="77777777" w:rsidR="00236304" w:rsidRDefault="00236304"/>
          <w:p w14:paraId="63E89575" w14:textId="77777777" w:rsidR="00236304" w:rsidRDefault="00236304"/>
          <w:p w14:paraId="6CBA85D0" w14:textId="77777777" w:rsidR="00236304" w:rsidRDefault="00236304"/>
          <w:p w14:paraId="4AAC745F" w14:textId="77777777" w:rsidR="00236304" w:rsidRDefault="00236304"/>
          <w:p w14:paraId="54F94B6F" w14:textId="77777777" w:rsidR="00236304" w:rsidRDefault="00236304"/>
          <w:p w14:paraId="7ACFC2E1" w14:textId="77777777" w:rsidR="00236304" w:rsidRDefault="00236304"/>
          <w:p w14:paraId="0F741E9D" w14:textId="77777777" w:rsidR="00236304" w:rsidRDefault="00236304"/>
          <w:p w14:paraId="74C71DA9" w14:textId="77777777" w:rsidR="00236304" w:rsidRDefault="00236304"/>
        </w:tc>
        <w:tc>
          <w:tcPr>
            <w:tcW w:w="3371" w:type="dxa"/>
          </w:tcPr>
          <w:p w14:paraId="15C9D82E" w14:textId="77777777" w:rsidR="00236304" w:rsidRDefault="00236304">
            <w:r>
              <w:t>Listaamaton yhteisö</w:t>
            </w:r>
          </w:p>
        </w:tc>
        <w:tc>
          <w:tcPr>
            <w:tcW w:w="3371" w:type="dxa"/>
          </w:tcPr>
          <w:p w14:paraId="7B7712E1" w14:textId="77777777" w:rsidR="00236304" w:rsidRDefault="00236304"/>
        </w:tc>
      </w:tr>
      <w:tr w:rsidR="00236304" w14:paraId="5206BF47" w14:textId="77777777">
        <w:tc>
          <w:tcPr>
            <w:tcW w:w="3370" w:type="dxa"/>
          </w:tcPr>
          <w:p w14:paraId="32FA96C7" w14:textId="77777777" w:rsidR="00236304" w:rsidRDefault="00236304">
            <w:r>
              <w:t>5. Muu ulkomainen yhteisö kuin emo-tytäryhtiödirektiivin 2 artiklassa tarkoitettu yhtiö, jonka asuinvaltion kanssa Suomella on verosopimus, jota sovelletaan yhteisön jakamaan osinkoon</w:t>
            </w:r>
          </w:p>
          <w:p w14:paraId="52771394" w14:textId="77777777" w:rsidR="00236304" w:rsidRDefault="00236304"/>
          <w:p w14:paraId="3D36F2F3" w14:textId="77777777" w:rsidR="00236304" w:rsidRDefault="00236304"/>
          <w:p w14:paraId="00133A7C" w14:textId="77777777" w:rsidR="00236304" w:rsidRDefault="00236304"/>
          <w:p w14:paraId="7CB7513A" w14:textId="77777777" w:rsidR="00236304" w:rsidRDefault="00236304"/>
        </w:tc>
        <w:tc>
          <w:tcPr>
            <w:tcW w:w="3371" w:type="dxa"/>
          </w:tcPr>
          <w:p w14:paraId="1FB42864" w14:textId="77777777" w:rsidR="00236304" w:rsidRDefault="00236304">
            <w:r>
              <w:t>Listattu yhteisö / listaamaton yhteisö</w:t>
            </w:r>
          </w:p>
        </w:tc>
        <w:tc>
          <w:tcPr>
            <w:tcW w:w="3371" w:type="dxa"/>
          </w:tcPr>
          <w:p w14:paraId="5D7E516E" w14:textId="77777777" w:rsidR="00236304" w:rsidRDefault="00236304"/>
        </w:tc>
      </w:tr>
      <w:tr w:rsidR="00236304" w14:paraId="24745702" w14:textId="77777777">
        <w:tc>
          <w:tcPr>
            <w:tcW w:w="3370" w:type="dxa"/>
          </w:tcPr>
          <w:p w14:paraId="67E4EA38" w14:textId="77777777" w:rsidR="00236304" w:rsidRDefault="00236304">
            <w:r>
              <w:t>6. Muu kuin edellä mainituissa kohdissa tarkoitettu yhteisö</w:t>
            </w:r>
          </w:p>
          <w:p w14:paraId="53FA67F8" w14:textId="77777777" w:rsidR="00236304" w:rsidRDefault="00236304"/>
          <w:p w14:paraId="48737813" w14:textId="77777777" w:rsidR="00236304" w:rsidRDefault="00236304"/>
        </w:tc>
        <w:tc>
          <w:tcPr>
            <w:tcW w:w="3371" w:type="dxa"/>
          </w:tcPr>
          <w:p w14:paraId="10D248B9" w14:textId="77777777" w:rsidR="00236304" w:rsidRDefault="00236304">
            <w:r>
              <w:t>Listattu yhteisö / listaamaton yhteisö</w:t>
            </w:r>
          </w:p>
        </w:tc>
        <w:tc>
          <w:tcPr>
            <w:tcW w:w="3371" w:type="dxa"/>
          </w:tcPr>
          <w:p w14:paraId="6E3C902F" w14:textId="77777777" w:rsidR="00236304" w:rsidRDefault="00236304"/>
        </w:tc>
      </w:tr>
    </w:tbl>
    <w:p w14:paraId="1E3AABFD" w14:textId="77777777" w:rsidR="00236304" w:rsidRPr="001074AC" w:rsidRDefault="00236304">
      <w:pPr>
        <w:rPr>
          <w:b/>
          <w:sz w:val="28"/>
        </w:rPr>
      </w:pPr>
      <w:r w:rsidRPr="001074AC">
        <w:rPr>
          <w:b/>
          <w:sz w:val="28"/>
        </w:rPr>
        <w:br w:type="page"/>
      </w:r>
      <w:r w:rsidRPr="001074AC">
        <w:rPr>
          <w:b/>
          <w:sz w:val="28"/>
        </w:rPr>
        <w:lastRenderedPageBreak/>
        <w:t>Tehtävän 1 vastauslomake</w:t>
      </w:r>
      <w:r w:rsidRPr="001074AC">
        <w:rPr>
          <w:b/>
          <w:sz w:val="28"/>
        </w:rPr>
        <w:c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236304" w:rsidRPr="001074AC" w14:paraId="74A1AD7C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CE98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Kohta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7436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1108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b)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62CF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c)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5F43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d)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72CC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e)</w:t>
            </w:r>
          </w:p>
        </w:tc>
      </w:tr>
      <w:tr w:rsidR="00236304" w:rsidRPr="001074AC" w14:paraId="0D554B92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62C9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A9CA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6C18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BA06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41D5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776C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16D6962B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D1A5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3DB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BC3F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A81C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1151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0D6B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42102107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B05C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90DE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4726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6FB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6D6C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9197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04103EDB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D4D8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515C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3008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752E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2A1E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BAE1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6AE0F351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076F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3027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156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30C8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621E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DD4E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63500E6B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5F8A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075F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CA56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24C7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B079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E50D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7F8665EA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11E4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0456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2D08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8B49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4145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AE11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3C30ED25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B47F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5AF4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3547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E18D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A256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4FE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1DE0129F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791C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0AC0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50F3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5504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5305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B51E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3DF27137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259E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FFA8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A107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70F3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C0DE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CD07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1F59BEBC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2592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1CAC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A2AA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25BC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5CD6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58C9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0C3AC1AE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F01D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5CC2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383E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473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A86B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E624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0B9978FC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F871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E4C9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D5C6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F633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0AAC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3F9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72A5220B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00A4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43AE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B94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0FC9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75C0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1798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7879A072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FB8E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3E4A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9690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11EB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24BC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1B43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</w:tbl>
    <w:p w14:paraId="6D0D1DB6" w14:textId="77777777" w:rsidR="00236304" w:rsidRDefault="00236304">
      <w:pPr>
        <w:rPr>
          <w:b/>
          <w:sz w:val="28"/>
        </w:rPr>
      </w:pPr>
    </w:p>
    <w:p w14:paraId="2B39C954" w14:textId="77777777" w:rsidR="00236304" w:rsidRPr="001074AC" w:rsidRDefault="00236304">
      <w:pPr>
        <w:rPr>
          <w:b/>
          <w:sz w:val="28"/>
        </w:rPr>
      </w:pPr>
      <w:r w:rsidRPr="001074AC">
        <w:rPr>
          <w:b/>
          <w:sz w:val="28"/>
        </w:rPr>
        <w:cr/>
        <w:t>Tehtävän 2 vastauslomake</w:t>
      </w:r>
      <w:r w:rsidRPr="001074AC">
        <w:rPr>
          <w:b/>
          <w:sz w:val="28"/>
        </w:rPr>
        <w:c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236304" w:rsidRPr="001074AC" w14:paraId="0DD73398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58E1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Kohta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A6E0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B1DE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b)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9153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c)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0AC5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d)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1DCE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e)</w:t>
            </w:r>
          </w:p>
        </w:tc>
      </w:tr>
      <w:tr w:rsidR="00236304" w:rsidRPr="001074AC" w14:paraId="55DFB5CB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F3D6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1344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C5DD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5E90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ABC1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E542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0D4AB204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1C05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AC2F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3BAD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39F3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EF39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56A4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21DF7329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EE2B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8943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BE88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5686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3AD5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C370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6A9E37CC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ACB6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7A2B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7200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548D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6417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890A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2320B47D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6DEA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9DEB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4080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395A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1D25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A33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2F6CADC2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F0B5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2CAB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898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62BB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A3E2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E9FF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6ACED212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C84F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80ED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D240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A609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775F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31A8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24B64FC4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E6CA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9CBC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D1D5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A3D6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F8DA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67D6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558D7DE6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DD36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0D47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1A2A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732C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19C3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4DED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57485F69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C3B0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F653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C19D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A0B8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6FE8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18E9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37905128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24E7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58A9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FB5A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68C2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DC1A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B494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19E06445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38A2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52B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60D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8BFC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2588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83DC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3E806B04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5A45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F389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D33E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D0C2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7725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AA06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3B003176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5331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65C1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669E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9C81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EA49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E22A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  <w:tr w:rsidR="00236304" w:rsidRPr="001074AC" w14:paraId="25731CA5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4B4B" w14:textId="77777777" w:rsidR="00236304" w:rsidRPr="001074AC" w:rsidRDefault="00236304">
            <w:pPr>
              <w:rPr>
                <w:b/>
                <w:sz w:val="28"/>
              </w:rPr>
            </w:pPr>
            <w:r w:rsidRPr="001074AC">
              <w:rPr>
                <w:b/>
                <w:sz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4468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FA30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C3F3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412B" w14:textId="77777777" w:rsidR="00236304" w:rsidRPr="001074AC" w:rsidRDefault="00236304">
            <w:pPr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01EF" w14:textId="77777777" w:rsidR="00236304" w:rsidRPr="001074AC" w:rsidRDefault="00236304">
            <w:pPr>
              <w:rPr>
                <w:b/>
                <w:sz w:val="28"/>
              </w:rPr>
            </w:pPr>
          </w:p>
        </w:tc>
      </w:tr>
    </w:tbl>
    <w:p w14:paraId="4C1EB238" w14:textId="77777777" w:rsidR="00236304" w:rsidRPr="001074AC" w:rsidRDefault="00236304"/>
    <w:sectPr w:rsidR="00236304" w:rsidRPr="001074AC" w:rsidSect="00236304">
      <w:pgSz w:w="12240" w:h="15840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581"/>
    <w:multiLevelType w:val="hybridMultilevel"/>
    <w:tmpl w:val="A7A260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9D"/>
    <w:multiLevelType w:val="hybridMultilevel"/>
    <w:tmpl w:val="69FC5D02"/>
    <w:lvl w:ilvl="0" w:tplc="9E4661D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7D9B"/>
    <w:multiLevelType w:val="hybridMultilevel"/>
    <w:tmpl w:val="F058F2AA"/>
    <w:lvl w:ilvl="0" w:tplc="BF467610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A0335"/>
    <w:multiLevelType w:val="hybridMultilevel"/>
    <w:tmpl w:val="68202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75933"/>
    <w:multiLevelType w:val="hybridMultilevel"/>
    <w:tmpl w:val="3C68B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C62"/>
    <w:multiLevelType w:val="hybridMultilevel"/>
    <w:tmpl w:val="2D5EE748"/>
    <w:lvl w:ilvl="0" w:tplc="9E4661D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D460A"/>
    <w:multiLevelType w:val="hybridMultilevel"/>
    <w:tmpl w:val="6B2E4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D0DA1"/>
    <w:multiLevelType w:val="hybridMultilevel"/>
    <w:tmpl w:val="15A01A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23F1F"/>
    <w:multiLevelType w:val="hybridMultilevel"/>
    <w:tmpl w:val="06B6C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29E"/>
    <w:multiLevelType w:val="hybridMultilevel"/>
    <w:tmpl w:val="B3DC8DD0"/>
    <w:lvl w:ilvl="0" w:tplc="BF467610">
      <w:numFmt w:val="bullet"/>
      <w:lvlText w:val="-"/>
      <w:lvlJc w:val="left"/>
      <w:pPr>
        <w:ind w:left="180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A47975"/>
    <w:multiLevelType w:val="hybridMultilevel"/>
    <w:tmpl w:val="D6BA1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E2AF0"/>
    <w:multiLevelType w:val="hybridMultilevel"/>
    <w:tmpl w:val="FF24B1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2B4B77"/>
    <w:multiLevelType w:val="hybridMultilevel"/>
    <w:tmpl w:val="17544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C1F8E"/>
    <w:multiLevelType w:val="hybridMultilevel"/>
    <w:tmpl w:val="875682A4"/>
    <w:lvl w:ilvl="0" w:tplc="BF46761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33FC6"/>
    <w:multiLevelType w:val="hybridMultilevel"/>
    <w:tmpl w:val="8E0A8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16901"/>
    <w:multiLevelType w:val="hybridMultilevel"/>
    <w:tmpl w:val="0DFE2ADA"/>
    <w:lvl w:ilvl="0" w:tplc="BF46761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C15C50"/>
    <w:multiLevelType w:val="hybridMultilevel"/>
    <w:tmpl w:val="D2E2C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45886"/>
    <w:multiLevelType w:val="hybridMultilevel"/>
    <w:tmpl w:val="A6A0D22C"/>
    <w:lvl w:ilvl="0" w:tplc="9E4661D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936EB"/>
    <w:multiLevelType w:val="hybridMultilevel"/>
    <w:tmpl w:val="0434766E"/>
    <w:lvl w:ilvl="0" w:tplc="BF46761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4E43BC"/>
    <w:multiLevelType w:val="hybridMultilevel"/>
    <w:tmpl w:val="65FE2E5A"/>
    <w:lvl w:ilvl="0" w:tplc="9E4661D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F10F9F"/>
    <w:multiLevelType w:val="hybridMultilevel"/>
    <w:tmpl w:val="00ECB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0C29"/>
    <w:multiLevelType w:val="hybridMultilevel"/>
    <w:tmpl w:val="06B6C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73052"/>
    <w:multiLevelType w:val="hybridMultilevel"/>
    <w:tmpl w:val="04DCAC36"/>
    <w:lvl w:ilvl="0" w:tplc="9E4661D4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6B0799"/>
    <w:multiLevelType w:val="hybridMultilevel"/>
    <w:tmpl w:val="31DE5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F6251"/>
    <w:multiLevelType w:val="hybridMultilevel"/>
    <w:tmpl w:val="28A0E8D4"/>
    <w:lvl w:ilvl="0" w:tplc="BF467610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6A41DE"/>
    <w:multiLevelType w:val="hybridMultilevel"/>
    <w:tmpl w:val="06B6C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570C3"/>
    <w:multiLevelType w:val="hybridMultilevel"/>
    <w:tmpl w:val="54721B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60A17"/>
    <w:multiLevelType w:val="hybridMultilevel"/>
    <w:tmpl w:val="9AAAF00E"/>
    <w:lvl w:ilvl="0" w:tplc="BF46761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652CC"/>
    <w:multiLevelType w:val="hybridMultilevel"/>
    <w:tmpl w:val="2ABE1C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5902A0"/>
    <w:multiLevelType w:val="hybridMultilevel"/>
    <w:tmpl w:val="D73A4A98"/>
    <w:lvl w:ilvl="0" w:tplc="9E4661D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E631B6"/>
    <w:multiLevelType w:val="hybridMultilevel"/>
    <w:tmpl w:val="AFF61C38"/>
    <w:lvl w:ilvl="0" w:tplc="9E4661D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25394"/>
    <w:multiLevelType w:val="hybridMultilevel"/>
    <w:tmpl w:val="2B104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306620"/>
    <w:multiLevelType w:val="hybridMultilevel"/>
    <w:tmpl w:val="4B94F9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FC00A5"/>
    <w:multiLevelType w:val="hybridMultilevel"/>
    <w:tmpl w:val="EFAE65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955AF2"/>
    <w:multiLevelType w:val="hybridMultilevel"/>
    <w:tmpl w:val="7D8031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97868"/>
    <w:multiLevelType w:val="hybridMultilevel"/>
    <w:tmpl w:val="E29C2014"/>
    <w:lvl w:ilvl="0" w:tplc="9E4661D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2A6854"/>
    <w:multiLevelType w:val="hybridMultilevel"/>
    <w:tmpl w:val="8C30B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F69FE"/>
    <w:multiLevelType w:val="hybridMultilevel"/>
    <w:tmpl w:val="06B6C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604AA"/>
    <w:multiLevelType w:val="hybridMultilevel"/>
    <w:tmpl w:val="464E9736"/>
    <w:lvl w:ilvl="0" w:tplc="BF467610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96588D"/>
    <w:multiLevelType w:val="hybridMultilevel"/>
    <w:tmpl w:val="B8727FEA"/>
    <w:lvl w:ilvl="0" w:tplc="9E4661D4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9B2715"/>
    <w:multiLevelType w:val="hybridMultilevel"/>
    <w:tmpl w:val="CC50A9D8"/>
    <w:lvl w:ilvl="0" w:tplc="9E4661D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B06AA20">
      <w:start w:val="1"/>
      <w:numFmt w:val="lowerLetter"/>
      <w:lvlText w:val="%2)"/>
      <w:lvlJc w:val="left"/>
      <w:pPr>
        <w:ind w:left="1660" w:hanging="5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53A89"/>
    <w:multiLevelType w:val="hybridMultilevel"/>
    <w:tmpl w:val="C3C4D49C"/>
    <w:lvl w:ilvl="0" w:tplc="9E4661D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A058B"/>
    <w:multiLevelType w:val="hybridMultilevel"/>
    <w:tmpl w:val="C32AB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A6B52"/>
    <w:multiLevelType w:val="multilevel"/>
    <w:tmpl w:val="2B104ED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37"/>
  </w:num>
  <w:num w:numId="4">
    <w:abstractNumId w:val="7"/>
  </w:num>
  <w:num w:numId="5">
    <w:abstractNumId w:val="0"/>
  </w:num>
  <w:num w:numId="6">
    <w:abstractNumId w:val="32"/>
  </w:num>
  <w:num w:numId="7">
    <w:abstractNumId w:val="9"/>
  </w:num>
  <w:num w:numId="8">
    <w:abstractNumId w:val="18"/>
  </w:num>
  <w:num w:numId="9">
    <w:abstractNumId w:val="13"/>
  </w:num>
  <w:num w:numId="10">
    <w:abstractNumId w:val="38"/>
  </w:num>
  <w:num w:numId="11">
    <w:abstractNumId w:val="2"/>
  </w:num>
  <w:num w:numId="12">
    <w:abstractNumId w:val="15"/>
  </w:num>
  <w:num w:numId="13">
    <w:abstractNumId w:val="12"/>
  </w:num>
  <w:num w:numId="14">
    <w:abstractNumId w:val="27"/>
  </w:num>
  <w:num w:numId="15">
    <w:abstractNumId w:val="31"/>
  </w:num>
  <w:num w:numId="16">
    <w:abstractNumId w:val="43"/>
  </w:num>
  <w:num w:numId="17">
    <w:abstractNumId w:val="11"/>
  </w:num>
  <w:num w:numId="18">
    <w:abstractNumId w:val="3"/>
  </w:num>
  <w:num w:numId="19">
    <w:abstractNumId w:val="26"/>
  </w:num>
  <w:num w:numId="20">
    <w:abstractNumId w:val="14"/>
  </w:num>
  <w:num w:numId="21">
    <w:abstractNumId w:val="36"/>
  </w:num>
  <w:num w:numId="22">
    <w:abstractNumId w:val="4"/>
  </w:num>
  <w:num w:numId="23">
    <w:abstractNumId w:val="10"/>
  </w:num>
  <w:num w:numId="24">
    <w:abstractNumId w:val="24"/>
  </w:num>
  <w:num w:numId="25">
    <w:abstractNumId w:val="42"/>
  </w:num>
  <w:num w:numId="26">
    <w:abstractNumId w:val="40"/>
  </w:num>
  <w:num w:numId="27">
    <w:abstractNumId w:val="1"/>
  </w:num>
  <w:num w:numId="28">
    <w:abstractNumId w:val="29"/>
  </w:num>
  <w:num w:numId="29">
    <w:abstractNumId w:val="41"/>
  </w:num>
  <w:num w:numId="30">
    <w:abstractNumId w:val="39"/>
  </w:num>
  <w:num w:numId="31">
    <w:abstractNumId w:val="35"/>
  </w:num>
  <w:num w:numId="32">
    <w:abstractNumId w:val="30"/>
  </w:num>
  <w:num w:numId="33">
    <w:abstractNumId w:val="22"/>
  </w:num>
  <w:num w:numId="34">
    <w:abstractNumId w:val="19"/>
  </w:num>
  <w:num w:numId="35">
    <w:abstractNumId w:val="5"/>
  </w:num>
  <w:num w:numId="36">
    <w:abstractNumId w:val="20"/>
  </w:num>
  <w:num w:numId="37">
    <w:abstractNumId w:val="34"/>
  </w:num>
  <w:num w:numId="38">
    <w:abstractNumId w:val="23"/>
  </w:num>
  <w:num w:numId="39">
    <w:abstractNumId w:val="17"/>
  </w:num>
  <w:num w:numId="40">
    <w:abstractNumId w:val="16"/>
  </w:num>
  <w:num w:numId="41">
    <w:abstractNumId w:val="6"/>
  </w:num>
  <w:num w:numId="42">
    <w:abstractNumId w:val="8"/>
  </w:num>
  <w:num w:numId="43">
    <w:abstractNumId w:val="2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embedSystemFonts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fi-FI" w:vendorID="64" w:dllVersion="4096" w:nlCheck="1" w:checkStyle="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F2"/>
    <w:rsid w:val="001946D2"/>
    <w:rsid w:val="001B70A3"/>
    <w:rsid w:val="001E1BE4"/>
    <w:rsid w:val="00236304"/>
    <w:rsid w:val="00283979"/>
    <w:rsid w:val="003C2A53"/>
    <w:rsid w:val="00401CF2"/>
    <w:rsid w:val="00432011"/>
    <w:rsid w:val="00796E8C"/>
    <w:rsid w:val="00804496"/>
    <w:rsid w:val="00806BDA"/>
    <w:rsid w:val="00834CD0"/>
    <w:rsid w:val="008E4148"/>
    <w:rsid w:val="00906241"/>
    <w:rsid w:val="00915C64"/>
    <w:rsid w:val="00B41943"/>
    <w:rsid w:val="00B657DA"/>
    <w:rsid w:val="00B976F8"/>
    <w:rsid w:val="00DC3DB9"/>
    <w:rsid w:val="00E3322A"/>
    <w:rsid w:val="00EA3FDF"/>
    <w:rsid w:val="00FF4A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EAB2"/>
  <w15:docId w15:val="{58BA1556-7913-4D6C-97B9-FECC2024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619FA"/>
    <w:rPr>
      <w:rFonts w:ascii="Arial" w:eastAsia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EndnoteText1">
    <w:name w:val="Endnote Text1"/>
    <w:semiHidden/>
    <w:unhideWhenUsed/>
  </w:style>
  <w:style w:type="character" w:customStyle="1" w:styleId="Kappaleenoletuskirjasin1">
    <w:name w:val="Kappaleen oletuskirjasin1"/>
    <w:rsid w:val="00F619FA"/>
  </w:style>
  <w:style w:type="paragraph" w:customStyle="1" w:styleId="ColorfulList-Accent11">
    <w:name w:val="Colorful List - Accent 11"/>
    <w:basedOn w:val="Normaali"/>
    <w:uiPriority w:val="34"/>
    <w:qFormat/>
    <w:rsid w:val="00FB4081"/>
    <w:pPr>
      <w:ind w:left="720"/>
      <w:contextualSpacing/>
    </w:pPr>
  </w:style>
  <w:style w:type="table" w:styleId="TaulukkoRuudukko">
    <w:name w:val="Table Grid"/>
    <w:basedOn w:val="Normaalitaulukko"/>
    <w:rsid w:val="00D874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2195</Words>
  <Characters>17786</Characters>
  <Application>Microsoft Office Word</Application>
  <DocSecurity>0</DocSecurity>
  <Lines>148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Yritysverotus B32C220   Tentti 13</vt:lpstr>
      <vt:lpstr>Yritysverotus B32C220   Tentti 13</vt:lpstr>
    </vt:vector>
  </TitlesOfParts>
  <Company>Verohallinto</Company>
  <LinksUpToDate>false</LinksUpToDate>
  <CharactersWithSpaces>19942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Yritysverotus B32C220   Tentti 13</dc:title>
  <dc:subject/>
  <dc:creator>Ilkka Lahti</dc:creator>
  <cp:keywords/>
  <cp:lastModifiedBy>ei tietoa</cp:lastModifiedBy>
  <cp:revision>3</cp:revision>
  <dcterms:created xsi:type="dcterms:W3CDTF">2021-09-14T12:04:00Z</dcterms:created>
  <dcterms:modified xsi:type="dcterms:W3CDTF">2021-09-14T12:06:00Z</dcterms:modified>
</cp:coreProperties>
</file>