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8F2183" w14:textId="7F459496" w:rsidR="00E657F8" w:rsidRDefault="00427F14">
      <w:r>
        <w:t xml:space="preserve">RAHOITUSMARKKINAOIKEUS: TENTTI 10.12.2020 </w:t>
      </w:r>
    </w:p>
    <w:p w14:paraId="2B6229A4" w14:textId="6FE448D3" w:rsidR="00427F14" w:rsidRDefault="00427F14"/>
    <w:p w14:paraId="23CAB519" w14:textId="34632DFA" w:rsidR="00427F14" w:rsidRDefault="00427F14">
      <w:r>
        <w:t>Vastaa seuraaviin neljään kysymykseen yhdellä PDF-tiedostolla. Kysymysten 1, 2 ja 3 maksimipistemäärä on 10</w:t>
      </w:r>
      <w:r w:rsidR="004728F9">
        <w:t>/kysymys</w:t>
      </w:r>
      <w:r>
        <w:t xml:space="preserve">. Kysymys 4 sisältää kymmenen lyhyttä (à 2 p.) osakysymystä, joiden yhteinen maksimipistemäärä on 20. Koko tentin maksimi on siis 50 pistettä. </w:t>
      </w:r>
    </w:p>
    <w:p w14:paraId="35D85DD1" w14:textId="205B7B59" w:rsidR="00427F14" w:rsidRDefault="00427F14">
      <w:r>
        <w:t xml:space="preserve">Rajoita kunkin kysymyksen vastaus enintään 30 rivin mittaiseksi. </w:t>
      </w:r>
    </w:p>
    <w:p w14:paraId="7097B5CF" w14:textId="0726B40C" w:rsidR="00427F14" w:rsidRDefault="00427F14"/>
    <w:p w14:paraId="72D5EEEC" w14:textId="60399FBF" w:rsidR="00427F14" w:rsidRDefault="00427F14" w:rsidP="00427F14">
      <w:pPr>
        <w:pStyle w:val="Luettelokappale"/>
        <w:numPr>
          <w:ilvl w:val="0"/>
          <w:numId w:val="1"/>
        </w:numPr>
      </w:pPr>
      <w:r w:rsidRPr="00427F14">
        <w:t>ESMA:n toimivalta Euroopan unionin oikeuden rikkomistapauksissa </w:t>
      </w:r>
    </w:p>
    <w:p w14:paraId="1DB25C13" w14:textId="057947B2" w:rsidR="00427F14" w:rsidRDefault="00427F14" w:rsidP="00427F14">
      <w:pPr>
        <w:pStyle w:val="Luettelokappale"/>
        <w:numPr>
          <w:ilvl w:val="0"/>
          <w:numId w:val="1"/>
        </w:numPr>
      </w:pPr>
      <w:r w:rsidRPr="00427F14">
        <w:t>Miten MiFID-asetuksessa täsmennetään sijoituspalveluyrityksen selonottovelvollisuuden sisältöä sijoituspalvelun soveltuvuuden arvioimiseksi? </w:t>
      </w:r>
    </w:p>
    <w:p w14:paraId="18C030D6" w14:textId="04240885" w:rsidR="00427F14" w:rsidRDefault="00427F14" w:rsidP="00427F14">
      <w:pPr>
        <w:pStyle w:val="Luettelokappale"/>
        <w:numPr>
          <w:ilvl w:val="0"/>
          <w:numId w:val="1"/>
        </w:numPr>
      </w:pPr>
      <w:r w:rsidRPr="00427F14">
        <w:t>Syy-yhteyden arviointi sijoituspalveluihin ja arvopaperimarkkinoihin liittyvässä vahingonkorvauksessa. </w:t>
      </w:r>
    </w:p>
    <w:p w14:paraId="371C0422" w14:textId="77777777" w:rsidR="00427F14" w:rsidRDefault="00427F14" w:rsidP="00427F14">
      <w:pPr>
        <w:pStyle w:val="Luettelokappale"/>
        <w:numPr>
          <w:ilvl w:val="0"/>
          <w:numId w:val="1"/>
        </w:numPr>
      </w:pPr>
      <w:r>
        <w:t xml:space="preserve">Vastaa seuraaviin kymmeneen kysymykseen kuhunkin enintään kolmen rivin mittaisesti. Yhden kysymyksen maksimipistemäärä on kaksi ja tämän monikysymystehtävän maksimipistemäärä siten 20. </w:t>
      </w:r>
    </w:p>
    <w:p w14:paraId="540C3E06" w14:textId="35DB2E56" w:rsidR="00427F14" w:rsidRDefault="00427F14" w:rsidP="00427F14">
      <w:pPr>
        <w:pStyle w:val="Luettelokappale"/>
        <w:numPr>
          <w:ilvl w:val="1"/>
          <w:numId w:val="1"/>
        </w:numPr>
      </w:pPr>
      <w:r>
        <w:t>ESMA:n toimivaltuudet kansallisten viranomaisten erimielisyystilanteissa, kun kansallinen viranomainen ei noudata ESMA:n päätöstä</w:t>
      </w:r>
      <w:r w:rsidR="004E7CEE">
        <w:t>.</w:t>
      </w:r>
      <w:r>
        <w:t xml:space="preserve"> </w:t>
      </w:r>
    </w:p>
    <w:p w14:paraId="07CDF5C2" w14:textId="77777777" w:rsidR="00427F14" w:rsidRDefault="00427F14" w:rsidP="00427F14">
      <w:pPr>
        <w:pStyle w:val="Luettelokappale"/>
        <w:numPr>
          <w:ilvl w:val="1"/>
          <w:numId w:val="1"/>
        </w:numPr>
      </w:pPr>
      <w:r>
        <w:t xml:space="preserve">Mihin luokkiin sijoituspalveluyrityksen on luokiteltava asiakkaansa? </w:t>
      </w:r>
    </w:p>
    <w:p w14:paraId="171C2848" w14:textId="77777777" w:rsidR="00427F14" w:rsidRDefault="00427F14" w:rsidP="00427F14">
      <w:pPr>
        <w:pStyle w:val="Luettelokappale"/>
        <w:numPr>
          <w:ilvl w:val="1"/>
          <w:numId w:val="1"/>
        </w:numPr>
      </w:pPr>
      <w:r>
        <w:t xml:space="preserve">Milloin sijoituspalveluyrityksen on suoritettava vain asianmukaisuusarviointi ja mitä siihen kuuluu? </w:t>
      </w:r>
    </w:p>
    <w:p w14:paraId="13055BB2" w14:textId="77777777" w:rsidR="004E7CEE" w:rsidRDefault="00427F14" w:rsidP="004E7CEE">
      <w:pPr>
        <w:pStyle w:val="Luettelokappale"/>
        <w:numPr>
          <w:ilvl w:val="1"/>
          <w:numId w:val="1"/>
        </w:numPr>
      </w:pPr>
      <w:r>
        <w:t xml:space="preserve">Mitä osia Rahanpesulain mukainen asiakkaan tunteminen (customer due diligence) sisältää? </w:t>
      </w:r>
    </w:p>
    <w:p w14:paraId="0E4949E7" w14:textId="77777777" w:rsidR="004E7CEE" w:rsidRDefault="00427F14" w:rsidP="004E7CEE">
      <w:pPr>
        <w:pStyle w:val="Luettelokappale"/>
        <w:numPr>
          <w:ilvl w:val="1"/>
          <w:numId w:val="1"/>
        </w:numPr>
      </w:pPr>
      <w:r>
        <w:t xml:space="preserve">Mitä sisältää Sijoituspalvelulaissa säädetty yleinen velvoite toimia rehellisesti, tasapuolisesti ja ammattimaisesti asiakkaan edun mukaisesti? </w:t>
      </w:r>
    </w:p>
    <w:p w14:paraId="23ADA35A" w14:textId="77777777" w:rsidR="004E7CEE" w:rsidRDefault="00427F14" w:rsidP="004E7CEE">
      <w:pPr>
        <w:pStyle w:val="Luettelokappale"/>
        <w:numPr>
          <w:ilvl w:val="1"/>
          <w:numId w:val="1"/>
        </w:numPr>
      </w:pPr>
      <w:r>
        <w:t xml:space="preserve">Millainen toimija on vakuutusmeklari? </w:t>
      </w:r>
    </w:p>
    <w:p w14:paraId="094F393A" w14:textId="77777777" w:rsidR="004E7CEE" w:rsidRDefault="00427F14" w:rsidP="004E7CEE">
      <w:pPr>
        <w:pStyle w:val="Luettelokappale"/>
        <w:numPr>
          <w:ilvl w:val="1"/>
          <w:numId w:val="1"/>
        </w:numPr>
      </w:pPr>
      <w:r>
        <w:t xml:space="preserve">Mitä ovat strukturoidut sijoitustuotteet? </w:t>
      </w:r>
    </w:p>
    <w:p w14:paraId="013075DD" w14:textId="325F3479" w:rsidR="004E7CEE" w:rsidRDefault="00427F14" w:rsidP="004E7CEE">
      <w:pPr>
        <w:pStyle w:val="Luettelokappale"/>
        <w:numPr>
          <w:ilvl w:val="1"/>
          <w:numId w:val="1"/>
        </w:numPr>
      </w:pPr>
      <w:r>
        <w:t>Yllättävät ja ankarat ehdot sijoituspalvelusopimuksissa</w:t>
      </w:r>
      <w:r w:rsidR="004E7CEE">
        <w:t>.</w:t>
      </w:r>
      <w:r>
        <w:t xml:space="preserve">  </w:t>
      </w:r>
    </w:p>
    <w:p w14:paraId="09683101" w14:textId="2FCFB26C" w:rsidR="004E7CEE" w:rsidRDefault="00427F14" w:rsidP="004E7CEE">
      <w:pPr>
        <w:pStyle w:val="Luettelokappale"/>
        <w:numPr>
          <w:ilvl w:val="1"/>
          <w:numId w:val="1"/>
        </w:numPr>
      </w:pPr>
      <w:r>
        <w:t>Sijoituspalvelusopimuksen purkaminen</w:t>
      </w:r>
      <w:r w:rsidR="004E7CEE">
        <w:t>.</w:t>
      </w:r>
      <w:r>
        <w:t xml:space="preserve"> </w:t>
      </w:r>
    </w:p>
    <w:p w14:paraId="75677855" w14:textId="4B366109" w:rsidR="00427F14" w:rsidRDefault="00427F14" w:rsidP="004E7CEE">
      <w:pPr>
        <w:pStyle w:val="Luettelokappale"/>
        <w:numPr>
          <w:ilvl w:val="1"/>
          <w:numId w:val="1"/>
        </w:numPr>
      </w:pPr>
      <w:r>
        <w:t>Todistustaakka sijoituspalveluihin liittyvässä vahingonkorvauksessa</w:t>
      </w:r>
      <w:r w:rsidR="004E7CEE">
        <w:t xml:space="preserve">. </w:t>
      </w:r>
    </w:p>
    <w:sectPr w:rsidR="00427F14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DB4742"/>
    <w:multiLevelType w:val="multilevel"/>
    <w:tmpl w:val="C04EF7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F14"/>
    <w:rsid w:val="00427F14"/>
    <w:rsid w:val="004728F9"/>
    <w:rsid w:val="004E7CEE"/>
    <w:rsid w:val="00E65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A306D"/>
  <w15:chartTrackingRefBased/>
  <w15:docId w15:val="{5E99E6FF-1CEB-4185-8475-273FA2237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427F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181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Matti Rudanko</dc:creator>
  <cp:keywords/>
  <dc:description/>
  <cp:lastModifiedBy>Matti Rudanko</cp:lastModifiedBy>
  <cp:revision>2</cp:revision>
  <dcterms:created xsi:type="dcterms:W3CDTF">2020-12-02T09:35:00Z</dcterms:created>
  <dcterms:modified xsi:type="dcterms:W3CDTF">2020-12-08T08:37:00Z</dcterms:modified>
</cp:coreProperties>
</file>