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27" w:rsidRDefault="00743927" w:rsidP="00743927">
      <w:pPr>
        <w:rPr>
          <w:sz w:val="24"/>
        </w:rPr>
      </w:pPr>
      <w:r>
        <w:rPr>
          <w:sz w:val="24"/>
        </w:rPr>
        <w:t>Aalto-yliopiston kauppakorkeakoulu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Tentti </w:t>
      </w:r>
      <w:r w:rsidR="00DE4502">
        <w:rPr>
          <w:b/>
          <w:sz w:val="24"/>
        </w:rPr>
        <w:t>26.8.2021</w:t>
      </w:r>
    </w:p>
    <w:p w:rsidR="00743927" w:rsidRPr="001B79B1" w:rsidRDefault="00743927" w:rsidP="00743927">
      <w:pPr>
        <w:rPr>
          <w:sz w:val="24"/>
        </w:rPr>
      </w:pPr>
      <w:r w:rsidRPr="001B79B1">
        <w:rPr>
          <w:sz w:val="24"/>
        </w:rPr>
        <w:t>Laskentatoimen perusteet (A22A00110)</w:t>
      </w:r>
      <w:r w:rsidR="00DE4502">
        <w:rPr>
          <w:sz w:val="24"/>
        </w:rPr>
        <w:tab/>
      </w:r>
      <w:r w:rsidR="00DE4502">
        <w:rPr>
          <w:sz w:val="24"/>
        </w:rPr>
        <w:tab/>
      </w:r>
      <w:r w:rsidR="00DE4502">
        <w:rPr>
          <w:sz w:val="24"/>
        </w:rPr>
        <w:tab/>
        <w:t>kello 16:30 – 18:30</w:t>
      </w:r>
    </w:p>
    <w:p w:rsidR="00743927" w:rsidRDefault="00743927" w:rsidP="00743927">
      <w:pPr>
        <w:rPr>
          <w:sz w:val="24"/>
        </w:rPr>
      </w:pPr>
      <w:r>
        <w:rPr>
          <w:sz w:val="24"/>
        </w:rPr>
        <w:t xml:space="preserve">Avoin yliopisto, </w:t>
      </w:r>
      <w:r w:rsidR="006A0321">
        <w:rPr>
          <w:sz w:val="24"/>
        </w:rPr>
        <w:t>kesä</w:t>
      </w:r>
      <w:r w:rsidR="00E671DB">
        <w:rPr>
          <w:sz w:val="24"/>
        </w:rPr>
        <w:t xml:space="preserve"> 202</w:t>
      </w:r>
      <w:r w:rsidR="00DE4502">
        <w:rPr>
          <w:sz w:val="24"/>
        </w:rPr>
        <w:t>1</w:t>
      </w:r>
    </w:p>
    <w:p w:rsidR="00743927" w:rsidRDefault="00743927" w:rsidP="00743927">
      <w:pPr>
        <w:rPr>
          <w:sz w:val="24"/>
        </w:rPr>
      </w:pPr>
      <w:r>
        <w:rPr>
          <w:sz w:val="24"/>
        </w:rPr>
        <w:t>Juha Viljaranta</w:t>
      </w:r>
      <w:r w:rsidR="009629B6">
        <w:rPr>
          <w:sz w:val="24"/>
        </w:rPr>
        <w:tab/>
      </w:r>
      <w:r w:rsidR="009629B6">
        <w:rPr>
          <w:sz w:val="24"/>
        </w:rPr>
        <w:tab/>
      </w:r>
      <w:r w:rsidR="009629B6">
        <w:rPr>
          <w:sz w:val="24"/>
        </w:rPr>
        <w:tab/>
      </w:r>
      <w:r w:rsidR="009629B6">
        <w:rPr>
          <w:sz w:val="24"/>
        </w:rPr>
        <w:tab/>
        <w:t>_____________________</w:t>
      </w:r>
    </w:p>
    <w:p w:rsidR="00743927" w:rsidRDefault="00DE4502" w:rsidP="007439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opiskelija</w:t>
      </w:r>
    </w:p>
    <w:p w:rsidR="00743927" w:rsidRDefault="00743927" w:rsidP="00743927">
      <w:pPr>
        <w:rPr>
          <w:sz w:val="24"/>
        </w:rPr>
      </w:pPr>
    </w:p>
    <w:p w:rsidR="00743927" w:rsidRDefault="00743927" w:rsidP="00743927">
      <w:pPr>
        <w:rPr>
          <w:sz w:val="24"/>
        </w:rPr>
      </w:pPr>
      <w:r>
        <w:rPr>
          <w:sz w:val="24"/>
        </w:rPr>
        <w:t>Vastaa seuraaviin väittämiin merkitsemällä oheiseen vastaustaulukkoon rasti</w:t>
      </w:r>
      <w:r w:rsidR="006A0321">
        <w:rPr>
          <w:sz w:val="24"/>
        </w:rPr>
        <w:t xml:space="preserve"> kohtaan ”oikein” tai ”väärin”. </w:t>
      </w:r>
      <w:r>
        <w:rPr>
          <w:sz w:val="24"/>
        </w:rPr>
        <w:t>Oikeasta vastauksesta saa 2 pistettä, väärästä vastauksesta -1 pistettä ja vastaamatta jättämisestä nolla pistet</w:t>
      </w:r>
      <w:r w:rsidR="00BC0203">
        <w:rPr>
          <w:sz w:val="24"/>
        </w:rPr>
        <w:t>tä</w:t>
      </w:r>
      <w:r>
        <w:rPr>
          <w:sz w:val="24"/>
        </w:rPr>
        <w:t>.</w:t>
      </w:r>
      <w:r w:rsidR="00421CA9">
        <w:rPr>
          <w:sz w:val="24"/>
        </w:rPr>
        <w:t xml:space="preserve"> Arvonlisäveroa ei oteta huomioon, ellei sitä ole erikseen tehtävässä mainittu.</w:t>
      </w:r>
      <w:r w:rsidR="00E671DB" w:rsidRPr="00E671DB">
        <w:rPr>
          <w:sz w:val="24"/>
        </w:rPr>
        <w:t xml:space="preserve"> </w:t>
      </w:r>
      <w:r w:rsidR="00E671DB">
        <w:rPr>
          <w:sz w:val="24"/>
        </w:rPr>
        <w:t xml:space="preserve">Tentissä saa </w:t>
      </w:r>
      <w:r w:rsidR="004526A5">
        <w:rPr>
          <w:sz w:val="24"/>
        </w:rPr>
        <w:t xml:space="preserve">käyttää apuna </w:t>
      </w:r>
      <w:r w:rsidR="00E671DB">
        <w:rPr>
          <w:sz w:val="24"/>
        </w:rPr>
        <w:t>haluamaansa aineistoa, mutta neuvon kysyminen tentin aikana muulta henkilöltä ei ole sallittua.</w:t>
      </w:r>
      <w:r w:rsidR="00FB23D2">
        <w:rPr>
          <w:sz w:val="24"/>
        </w:rPr>
        <w:t xml:space="preserve"> Vastaukset on palautettava </w:t>
      </w:r>
      <w:proofErr w:type="spellStart"/>
      <w:r w:rsidR="00FB23D2">
        <w:rPr>
          <w:sz w:val="24"/>
        </w:rPr>
        <w:t>mycourses-sivuston</w:t>
      </w:r>
      <w:proofErr w:type="spellEnd"/>
      <w:r w:rsidR="00FB23D2">
        <w:rPr>
          <w:sz w:val="24"/>
        </w:rPr>
        <w:t xml:space="preserve"> kautta liitetiedostona muodossa </w:t>
      </w:r>
      <w:proofErr w:type="spellStart"/>
      <w:r w:rsidR="00FB23D2">
        <w:rPr>
          <w:sz w:val="24"/>
        </w:rPr>
        <w:t>MS-Word</w:t>
      </w:r>
      <w:proofErr w:type="spellEnd"/>
      <w:r w:rsidR="00FB23D2">
        <w:rPr>
          <w:sz w:val="24"/>
        </w:rPr>
        <w:t xml:space="preserve"> tai PDF. Teknisten ongelmien yllättäessä palautuksen voi tehdä sähköpostitse osoitteeseen </w:t>
      </w:r>
      <w:r w:rsidR="00FB23D2" w:rsidRPr="006A2A7E">
        <w:rPr>
          <w:sz w:val="24"/>
        </w:rPr>
        <w:t>juha.viljaranta@gmail.com</w:t>
      </w:r>
      <w:r w:rsidR="00FB23D2">
        <w:rPr>
          <w:sz w:val="24"/>
        </w:rPr>
        <w:t>. Luennoitsija on tentin aikana tavoitettavissa myös puhelimitse numerossa 0503318003.</w:t>
      </w:r>
    </w:p>
    <w:p w:rsidR="00743927" w:rsidRDefault="00743927" w:rsidP="00743927">
      <w:pPr>
        <w:rPr>
          <w:sz w:val="24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39"/>
        <w:gridCol w:w="701"/>
        <w:gridCol w:w="701"/>
        <w:gridCol w:w="700"/>
        <w:gridCol w:w="701"/>
        <w:gridCol w:w="701"/>
        <w:gridCol w:w="700"/>
        <w:gridCol w:w="701"/>
        <w:gridCol w:w="701"/>
        <w:gridCol w:w="701"/>
      </w:tblGrid>
      <w:tr w:rsidR="009629B6" w:rsidTr="009629B6">
        <w:tc>
          <w:tcPr>
            <w:tcW w:w="1242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639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629B6" w:rsidTr="009629B6">
        <w:tc>
          <w:tcPr>
            <w:tcW w:w="1242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Oikein</w:t>
            </w:r>
          </w:p>
        </w:tc>
        <w:tc>
          <w:tcPr>
            <w:tcW w:w="639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0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0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</w:tr>
      <w:tr w:rsidR="009629B6" w:rsidTr="009629B6">
        <w:tc>
          <w:tcPr>
            <w:tcW w:w="1242" w:type="dxa"/>
          </w:tcPr>
          <w:p w:rsidR="009629B6" w:rsidRDefault="009629B6" w:rsidP="00743927">
            <w:pPr>
              <w:rPr>
                <w:sz w:val="24"/>
              </w:rPr>
            </w:pPr>
            <w:r>
              <w:rPr>
                <w:sz w:val="24"/>
              </w:rPr>
              <w:t>Väärin</w:t>
            </w:r>
          </w:p>
        </w:tc>
        <w:tc>
          <w:tcPr>
            <w:tcW w:w="639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0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0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  <w:tc>
          <w:tcPr>
            <w:tcW w:w="701" w:type="dxa"/>
          </w:tcPr>
          <w:p w:rsidR="009629B6" w:rsidRDefault="009629B6" w:rsidP="00743927">
            <w:pPr>
              <w:rPr>
                <w:sz w:val="24"/>
              </w:rPr>
            </w:pPr>
          </w:p>
        </w:tc>
      </w:tr>
    </w:tbl>
    <w:p w:rsidR="00743927" w:rsidRDefault="00743927" w:rsidP="00743927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692"/>
      </w:tblGrid>
      <w:tr w:rsidR="009629B6" w:rsidTr="009629B6">
        <w:tc>
          <w:tcPr>
            <w:tcW w:w="127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629B6" w:rsidTr="009629B6">
        <w:tc>
          <w:tcPr>
            <w:tcW w:w="127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Oikein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</w:tr>
      <w:tr w:rsidR="009629B6" w:rsidTr="009629B6">
        <w:tc>
          <w:tcPr>
            <w:tcW w:w="127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Väärin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</w:tr>
    </w:tbl>
    <w:p w:rsidR="009629B6" w:rsidRDefault="009629B6" w:rsidP="00743927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692"/>
      </w:tblGrid>
      <w:tr w:rsidR="009629B6" w:rsidTr="002412AA">
        <w:tc>
          <w:tcPr>
            <w:tcW w:w="127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629B6" w:rsidTr="002412AA">
        <w:tc>
          <w:tcPr>
            <w:tcW w:w="127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Oikein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</w:tr>
      <w:tr w:rsidR="009629B6" w:rsidTr="002412AA">
        <w:tc>
          <w:tcPr>
            <w:tcW w:w="127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Väärin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</w:tr>
    </w:tbl>
    <w:p w:rsidR="00743927" w:rsidRDefault="00743927" w:rsidP="00743927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692"/>
      </w:tblGrid>
      <w:tr w:rsidR="009629B6" w:rsidTr="002412AA">
        <w:tc>
          <w:tcPr>
            <w:tcW w:w="127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2" w:type="dxa"/>
          </w:tcPr>
          <w:p w:rsidR="009629B6" w:rsidRDefault="00CD0888" w:rsidP="009629B6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629B6" w:rsidTr="002412AA">
        <w:tc>
          <w:tcPr>
            <w:tcW w:w="127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Oikein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</w:tr>
      <w:tr w:rsidR="009629B6" w:rsidTr="002412AA">
        <w:tc>
          <w:tcPr>
            <w:tcW w:w="1271" w:type="dxa"/>
          </w:tcPr>
          <w:p w:rsidR="009629B6" w:rsidRDefault="009629B6" w:rsidP="002412AA">
            <w:pPr>
              <w:rPr>
                <w:sz w:val="24"/>
              </w:rPr>
            </w:pPr>
            <w:r>
              <w:rPr>
                <w:sz w:val="24"/>
              </w:rPr>
              <w:t>Väärin</w:t>
            </w: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9629B6" w:rsidRDefault="009629B6" w:rsidP="002412AA">
            <w:pPr>
              <w:rPr>
                <w:sz w:val="24"/>
              </w:rPr>
            </w:pPr>
          </w:p>
        </w:tc>
      </w:tr>
    </w:tbl>
    <w:p w:rsidR="009629B6" w:rsidRDefault="009629B6" w:rsidP="00743927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692"/>
      </w:tblGrid>
      <w:tr w:rsidR="00CD0888" w:rsidTr="00DD6005">
        <w:tc>
          <w:tcPr>
            <w:tcW w:w="1271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1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1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D0888" w:rsidTr="00DD6005">
        <w:tc>
          <w:tcPr>
            <w:tcW w:w="1271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Oikein</w:t>
            </w:r>
          </w:p>
        </w:tc>
        <w:tc>
          <w:tcPr>
            <w:tcW w:w="691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</w:tr>
      <w:tr w:rsidR="00CD0888" w:rsidTr="00DD6005">
        <w:tc>
          <w:tcPr>
            <w:tcW w:w="1271" w:type="dxa"/>
          </w:tcPr>
          <w:p w:rsidR="00CD0888" w:rsidRDefault="00CD0888" w:rsidP="00DD6005">
            <w:pPr>
              <w:rPr>
                <w:sz w:val="24"/>
              </w:rPr>
            </w:pPr>
            <w:r>
              <w:rPr>
                <w:sz w:val="24"/>
              </w:rPr>
              <w:t>Väärin</w:t>
            </w:r>
          </w:p>
        </w:tc>
        <w:tc>
          <w:tcPr>
            <w:tcW w:w="691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CD0888" w:rsidRDefault="00CD0888" w:rsidP="00DD6005">
            <w:pPr>
              <w:rPr>
                <w:sz w:val="24"/>
              </w:rPr>
            </w:pPr>
          </w:p>
        </w:tc>
      </w:tr>
    </w:tbl>
    <w:p w:rsidR="00CD0888" w:rsidRDefault="00CD0888" w:rsidP="00743927">
      <w:pPr>
        <w:rPr>
          <w:sz w:val="24"/>
          <w:szCs w:val="24"/>
        </w:rPr>
      </w:pPr>
    </w:p>
    <w:p w:rsidR="00CD0888" w:rsidRDefault="00CD0888" w:rsidP="00743927">
      <w:pPr>
        <w:rPr>
          <w:sz w:val="24"/>
          <w:szCs w:val="24"/>
        </w:rPr>
      </w:pPr>
    </w:p>
    <w:p w:rsidR="00CD0888" w:rsidRDefault="00CD0888" w:rsidP="00743927">
      <w:pPr>
        <w:rPr>
          <w:sz w:val="24"/>
          <w:szCs w:val="24"/>
        </w:rPr>
      </w:pPr>
      <w:r>
        <w:rPr>
          <w:sz w:val="24"/>
          <w:szCs w:val="24"/>
        </w:rPr>
        <w:t>VÄITTEET</w:t>
      </w:r>
    </w:p>
    <w:p w:rsidR="00655101" w:rsidRDefault="00655101" w:rsidP="007D3F12">
      <w:pPr>
        <w:rPr>
          <w:sz w:val="24"/>
          <w:szCs w:val="24"/>
        </w:rPr>
      </w:pPr>
    </w:p>
    <w:p w:rsidR="007D3F12" w:rsidRDefault="007D3F12" w:rsidP="0065510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655101">
        <w:rPr>
          <w:sz w:val="24"/>
          <w:szCs w:val="24"/>
        </w:rPr>
        <w:t>Liitteen 1 yrityksen liikevaihto on</w:t>
      </w:r>
      <w:r w:rsidR="000455DD">
        <w:rPr>
          <w:sz w:val="24"/>
          <w:szCs w:val="24"/>
        </w:rPr>
        <w:t xml:space="preserve"> 1</w:t>
      </w:r>
      <w:r w:rsidR="005A789F">
        <w:rPr>
          <w:sz w:val="24"/>
          <w:szCs w:val="24"/>
        </w:rPr>
        <w:t>0</w:t>
      </w:r>
      <w:r w:rsidR="000455DD">
        <w:rPr>
          <w:sz w:val="24"/>
          <w:szCs w:val="24"/>
        </w:rPr>
        <w:t>5</w:t>
      </w:r>
      <w:r w:rsidR="005A789F">
        <w:rPr>
          <w:sz w:val="24"/>
          <w:szCs w:val="24"/>
        </w:rPr>
        <w:t>.</w:t>
      </w:r>
    </w:p>
    <w:p w:rsidR="007D3F12" w:rsidRDefault="007D3F12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655101">
        <w:rPr>
          <w:sz w:val="24"/>
          <w:szCs w:val="24"/>
        </w:rPr>
        <w:t xml:space="preserve">Liitteen 1 yrityksen varaston muutos on </w:t>
      </w:r>
      <w:r w:rsidR="000455DD">
        <w:rPr>
          <w:sz w:val="24"/>
          <w:szCs w:val="24"/>
        </w:rPr>
        <w:t>2</w:t>
      </w:r>
      <w:r w:rsidR="005A789F">
        <w:rPr>
          <w:sz w:val="24"/>
          <w:szCs w:val="24"/>
        </w:rPr>
        <w:t>0</w:t>
      </w:r>
      <w:r w:rsidRPr="00655101">
        <w:rPr>
          <w:sz w:val="24"/>
          <w:szCs w:val="24"/>
        </w:rPr>
        <w:t xml:space="preserve"> eli erä parantaa näytettävää kauden tulosta.</w:t>
      </w:r>
    </w:p>
    <w:p w:rsidR="004C35A3" w:rsidRPr="00655101" w:rsidRDefault="004C35A3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Liitteen 1 yrityksen tuloslaskelmaan merkitään koneen poistona summa 8.</w:t>
      </w:r>
    </w:p>
    <w:p w:rsidR="007D3F12" w:rsidRDefault="007D3F12" w:rsidP="0065510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655101">
        <w:rPr>
          <w:sz w:val="24"/>
          <w:szCs w:val="24"/>
        </w:rPr>
        <w:t>Liitteen 1 yrityksen tuloslaskelmaan merkittävät rahoituskulut ovat</w:t>
      </w:r>
      <w:r w:rsidR="000455DD">
        <w:rPr>
          <w:sz w:val="24"/>
          <w:szCs w:val="24"/>
        </w:rPr>
        <w:t xml:space="preserve"> 1,5</w:t>
      </w:r>
      <w:r w:rsidR="009A3EEB">
        <w:rPr>
          <w:sz w:val="24"/>
          <w:szCs w:val="24"/>
        </w:rPr>
        <w:t>.</w:t>
      </w:r>
    </w:p>
    <w:p w:rsidR="004C35A3" w:rsidRPr="00655101" w:rsidRDefault="004C35A3" w:rsidP="0065510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Liitteen 1 yrityksen</w:t>
      </w:r>
      <w:r w:rsidR="000455DD">
        <w:rPr>
          <w:sz w:val="24"/>
          <w:szCs w:val="24"/>
        </w:rPr>
        <w:t xml:space="preserve"> kannattavuus näyttää hyvältä</w:t>
      </w:r>
      <w:r>
        <w:rPr>
          <w:sz w:val="24"/>
          <w:szCs w:val="24"/>
        </w:rPr>
        <w:t>.</w:t>
      </w:r>
    </w:p>
    <w:p w:rsidR="007D3F12" w:rsidRPr="00655101" w:rsidRDefault="007D3F12" w:rsidP="0065510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655101">
        <w:rPr>
          <w:sz w:val="24"/>
          <w:szCs w:val="24"/>
        </w:rPr>
        <w:t>Liitteen 1 yrityksen taseen rivi myyntisaamiset on</w:t>
      </w:r>
      <w:r w:rsidR="000455DD">
        <w:rPr>
          <w:sz w:val="24"/>
          <w:szCs w:val="24"/>
        </w:rPr>
        <w:t xml:space="preserve"> 20</w:t>
      </w:r>
      <w:r w:rsidR="009A3EEB">
        <w:rPr>
          <w:sz w:val="24"/>
          <w:szCs w:val="24"/>
        </w:rPr>
        <w:t>.</w:t>
      </w:r>
    </w:p>
    <w:p w:rsidR="007D3F12" w:rsidRPr="00655101" w:rsidRDefault="007D3F12" w:rsidP="0065510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655101">
        <w:rPr>
          <w:sz w:val="24"/>
          <w:szCs w:val="24"/>
        </w:rPr>
        <w:t>Liitteen 1 yrityksen pankkitilin saldo taseessa on</w:t>
      </w:r>
      <w:r w:rsidR="000455DD">
        <w:rPr>
          <w:sz w:val="24"/>
          <w:szCs w:val="24"/>
        </w:rPr>
        <w:t xml:space="preserve"> 7,5</w:t>
      </w:r>
      <w:r w:rsidR="009A3EEB">
        <w:rPr>
          <w:sz w:val="24"/>
          <w:szCs w:val="24"/>
        </w:rPr>
        <w:t>.</w:t>
      </w:r>
    </w:p>
    <w:p w:rsidR="007D3F12" w:rsidRPr="00655101" w:rsidRDefault="007D3F12" w:rsidP="0065510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655101">
        <w:rPr>
          <w:sz w:val="24"/>
          <w:szCs w:val="24"/>
        </w:rPr>
        <w:t>Liitteen 1 yrityksen taseen pitkäaikaiset velat ovat yhteensä</w:t>
      </w:r>
      <w:r w:rsidR="000455DD">
        <w:rPr>
          <w:sz w:val="24"/>
          <w:szCs w:val="24"/>
        </w:rPr>
        <w:t xml:space="preserve"> 45.</w:t>
      </w:r>
    </w:p>
    <w:p w:rsidR="007D3F12" w:rsidRDefault="007D3F12" w:rsidP="0065510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655101">
        <w:rPr>
          <w:sz w:val="24"/>
          <w:szCs w:val="24"/>
        </w:rPr>
        <w:t xml:space="preserve">Jos liitteen 1 yrityksen </w:t>
      </w:r>
      <w:r w:rsidR="000455DD">
        <w:rPr>
          <w:sz w:val="24"/>
          <w:szCs w:val="24"/>
        </w:rPr>
        <w:t>verotettava tulos olisi</w:t>
      </w:r>
      <w:r w:rsidR="009A3EEB">
        <w:rPr>
          <w:sz w:val="24"/>
          <w:szCs w:val="24"/>
        </w:rPr>
        <w:t xml:space="preserve"> 20</w:t>
      </w:r>
      <w:r w:rsidR="000455DD">
        <w:rPr>
          <w:sz w:val="24"/>
          <w:szCs w:val="24"/>
        </w:rPr>
        <w:t>, niin tilinpäätökseen kirjattaisii</w:t>
      </w:r>
      <w:r w:rsidRPr="00655101">
        <w:rPr>
          <w:sz w:val="24"/>
          <w:szCs w:val="24"/>
        </w:rPr>
        <w:t>n verojen jaksotus ”per verot an siirtovelat</w:t>
      </w:r>
      <w:r w:rsidR="009A3EEB">
        <w:rPr>
          <w:sz w:val="24"/>
          <w:szCs w:val="24"/>
        </w:rPr>
        <w:t xml:space="preserve"> 4</w:t>
      </w:r>
      <w:r w:rsidRPr="00655101">
        <w:rPr>
          <w:sz w:val="24"/>
          <w:szCs w:val="24"/>
        </w:rPr>
        <w:t>”.</w:t>
      </w:r>
    </w:p>
    <w:p w:rsidR="004E387C" w:rsidRPr="00087217" w:rsidRDefault="004E387C" w:rsidP="00F57532">
      <w:pPr>
        <w:pStyle w:val="Luettelokappale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087217">
        <w:rPr>
          <w:sz w:val="24"/>
          <w:szCs w:val="24"/>
        </w:rPr>
        <w:lastRenderedPageBreak/>
        <w:t xml:space="preserve">Jos liitteen 1 yrityksen tuloslaskelman näyttämä voitto verojen jälkeen </w:t>
      </w:r>
      <w:r w:rsidR="000455DD" w:rsidRPr="00087217">
        <w:rPr>
          <w:sz w:val="24"/>
          <w:szCs w:val="24"/>
        </w:rPr>
        <w:t>olisi</w:t>
      </w:r>
      <w:r w:rsidRPr="00087217">
        <w:rPr>
          <w:sz w:val="24"/>
          <w:szCs w:val="24"/>
        </w:rPr>
        <w:t xml:space="preserve"> </w:t>
      </w:r>
      <w:r w:rsidR="000455DD" w:rsidRPr="00087217">
        <w:rPr>
          <w:sz w:val="24"/>
          <w:szCs w:val="24"/>
        </w:rPr>
        <w:t>8</w:t>
      </w:r>
      <w:r w:rsidRPr="00087217">
        <w:rPr>
          <w:sz w:val="24"/>
          <w:szCs w:val="24"/>
        </w:rPr>
        <w:t xml:space="preserve">, niin taseessa esitettävä oma pääoma </w:t>
      </w:r>
      <w:r w:rsidR="000455DD" w:rsidRPr="00087217">
        <w:rPr>
          <w:sz w:val="24"/>
          <w:szCs w:val="24"/>
        </w:rPr>
        <w:t>olisi yhteensä 38.</w:t>
      </w:r>
      <w:bookmarkStart w:id="0" w:name="_GoBack"/>
      <w:bookmarkEnd w:id="0"/>
    </w:p>
    <w:p w:rsidR="007D3F12" w:rsidRPr="00655101" w:rsidRDefault="009A3EEB" w:rsidP="0065510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Erään to</w:t>
      </w:r>
      <w:r w:rsidR="004C3659">
        <w:rPr>
          <w:sz w:val="24"/>
          <w:szCs w:val="24"/>
        </w:rPr>
        <w:t>isen yrityksen liikevaiht</w:t>
      </w:r>
      <w:r w:rsidR="009679F6">
        <w:rPr>
          <w:sz w:val="24"/>
          <w:szCs w:val="24"/>
        </w:rPr>
        <w:t>o oli 600, liikevoitto 25</w:t>
      </w:r>
      <w:r>
        <w:rPr>
          <w:sz w:val="24"/>
          <w:szCs w:val="24"/>
        </w:rPr>
        <w:t xml:space="preserve"> ja nettotulos </w:t>
      </w:r>
      <w:r w:rsidR="004C3659">
        <w:rPr>
          <w:sz w:val="24"/>
          <w:szCs w:val="24"/>
        </w:rPr>
        <w:t>15</w:t>
      </w:r>
      <w:r>
        <w:rPr>
          <w:sz w:val="24"/>
          <w:szCs w:val="24"/>
        </w:rPr>
        <w:t>. Yrityksen tase</w:t>
      </w:r>
      <w:r w:rsidR="004C3659">
        <w:rPr>
          <w:sz w:val="24"/>
          <w:szCs w:val="24"/>
        </w:rPr>
        <w:t>en pitkäaikaiset varat olivat 230, varasto 5</w:t>
      </w:r>
      <w:r>
        <w:rPr>
          <w:sz w:val="24"/>
          <w:szCs w:val="24"/>
        </w:rPr>
        <w:t xml:space="preserve">0, myyntisaamiset </w:t>
      </w:r>
      <w:r w:rsidR="004C3659">
        <w:rPr>
          <w:sz w:val="24"/>
          <w:szCs w:val="24"/>
        </w:rPr>
        <w:t>60 ja pankkitilisaldo 2</w:t>
      </w:r>
      <w:r w:rsidR="004C35A3">
        <w:rPr>
          <w:sz w:val="24"/>
          <w:szCs w:val="24"/>
        </w:rPr>
        <w:t xml:space="preserve">0, </w:t>
      </w:r>
      <w:r w:rsidR="004C3659">
        <w:rPr>
          <w:sz w:val="24"/>
          <w:szCs w:val="24"/>
        </w:rPr>
        <w:t>jolloin taseen loppusumma oli 36</w:t>
      </w:r>
      <w:r w:rsidR="004C35A3">
        <w:rPr>
          <w:sz w:val="24"/>
          <w:szCs w:val="24"/>
        </w:rPr>
        <w:t xml:space="preserve">0. Taseen oma pääoma oli </w:t>
      </w:r>
      <w:r w:rsidR="004C3659">
        <w:rPr>
          <w:sz w:val="24"/>
          <w:szCs w:val="24"/>
        </w:rPr>
        <w:t>120</w:t>
      </w:r>
      <w:r w:rsidR="004C35A3">
        <w:rPr>
          <w:sz w:val="24"/>
          <w:szCs w:val="24"/>
        </w:rPr>
        <w:t xml:space="preserve">, pitkäaikaiset velat </w:t>
      </w:r>
      <w:r w:rsidR="004C3659">
        <w:rPr>
          <w:sz w:val="24"/>
          <w:szCs w:val="24"/>
        </w:rPr>
        <w:t>17</w:t>
      </w:r>
      <w:r w:rsidR="00630F62">
        <w:rPr>
          <w:sz w:val="24"/>
          <w:szCs w:val="24"/>
        </w:rPr>
        <w:t>0</w:t>
      </w:r>
      <w:r w:rsidR="004C35A3">
        <w:rPr>
          <w:sz w:val="24"/>
          <w:szCs w:val="24"/>
        </w:rPr>
        <w:t xml:space="preserve"> ja lyhytaikaiset velat (ostovelkoja) </w:t>
      </w:r>
      <w:r w:rsidR="004C3659">
        <w:rPr>
          <w:sz w:val="24"/>
          <w:szCs w:val="24"/>
        </w:rPr>
        <w:t>7</w:t>
      </w:r>
      <w:r w:rsidR="004C35A3">
        <w:rPr>
          <w:sz w:val="24"/>
          <w:szCs w:val="24"/>
        </w:rPr>
        <w:t>0. Väite: Y</w:t>
      </w:r>
      <w:r w:rsidR="00421CA9" w:rsidRPr="00655101">
        <w:rPr>
          <w:sz w:val="24"/>
          <w:szCs w:val="24"/>
        </w:rPr>
        <w:t>rityksen kannattavuus</w:t>
      </w:r>
      <w:r w:rsidR="004C35A3">
        <w:rPr>
          <w:sz w:val="24"/>
          <w:szCs w:val="24"/>
        </w:rPr>
        <w:t xml:space="preserve"> näyttää hyvältä</w:t>
      </w:r>
      <w:r w:rsidR="00421CA9" w:rsidRPr="00655101">
        <w:rPr>
          <w:sz w:val="24"/>
          <w:szCs w:val="24"/>
        </w:rPr>
        <w:t>.</w:t>
      </w:r>
    </w:p>
    <w:p w:rsidR="00421CA9" w:rsidRPr="00655101" w:rsidRDefault="00FA0CEC" w:rsidP="0065510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Tehtävän 11</w:t>
      </w:r>
      <w:r w:rsidR="00421CA9" w:rsidRPr="00655101">
        <w:rPr>
          <w:sz w:val="24"/>
          <w:szCs w:val="24"/>
        </w:rPr>
        <w:t xml:space="preserve"> yrityksen maksuvalmius näyttää </w:t>
      </w:r>
      <w:r w:rsidR="00747B52" w:rsidRPr="00655101">
        <w:rPr>
          <w:sz w:val="24"/>
          <w:szCs w:val="24"/>
        </w:rPr>
        <w:t>hyvältä</w:t>
      </w:r>
      <w:r w:rsidR="00421CA9" w:rsidRPr="00655101">
        <w:rPr>
          <w:sz w:val="24"/>
          <w:szCs w:val="24"/>
        </w:rPr>
        <w:t>.</w:t>
      </w:r>
    </w:p>
    <w:p w:rsidR="00421CA9" w:rsidRPr="0019321E" w:rsidRDefault="00FA0CEC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Tehtävän 11</w:t>
      </w:r>
      <w:r w:rsidR="00421CA9" w:rsidRPr="0019321E">
        <w:rPr>
          <w:sz w:val="24"/>
          <w:szCs w:val="24"/>
        </w:rPr>
        <w:t xml:space="preserve"> yrityksen vakavaraisuus näyttää hyvältä.</w:t>
      </w:r>
    </w:p>
    <w:p w:rsidR="00421CA9" w:rsidRPr="0019321E" w:rsidRDefault="00FE3D1F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Tuotantokoneen (pitoaika 5 vuotta) osto velaksi kirjataan ”per ostot an ostovelat”.</w:t>
      </w:r>
    </w:p>
    <w:p w:rsidR="00421CA9" w:rsidRPr="0019321E" w:rsidRDefault="00FE3D1F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Asiakkaalle lähetettävä hyvityslasku, joka pienentää aiemmin lähetetyn laskun summaa, kirjataan ”per myynti an myyntisaamiset”.</w:t>
      </w:r>
    </w:p>
    <w:p w:rsidR="00421CA9" w:rsidRPr="0019321E" w:rsidRDefault="0090217F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9321E">
        <w:rPr>
          <w:sz w:val="24"/>
          <w:szCs w:val="24"/>
        </w:rPr>
        <w:t xml:space="preserve">Tuotantokoneesta tehtävä suunnitelman mukainen poisto kirjataan ”per koneet ja kalusto an </w:t>
      </w:r>
      <w:r w:rsidR="004C35A3">
        <w:rPr>
          <w:sz w:val="24"/>
          <w:szCs w:val="24"/>
        </w:rPr>
        <w:t>poistot</w:t>
      </w:r>
      <w:r w:rsidRPr="0019321E">
        <w:rPr>
          <w:sz w:val="24"/>
          <w:szCs w:val="24"/>
        </w:rPr>
        <w:t>”.</w:t>
      </w:r>
    </w:p>
    <w:p w:rsidR="0090217F" w:rsidRPr="0019321E" w:rsidRDefault="00FE3D1F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Luottotappio kirjataan vasta, kun on lähes varmaa, että saaminen on menetetty.</w:t>
      </w:r>
    </w:p>
    <w:p w:rsidR="00CD4028" w:rsidRPr="00CD4028" w:rsidRDefault="0090217F" w:rsidP="00CD402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9321E">
        <w:rPr>
          <w:sz w:val="24"/>
          <w:szCs w:val="24"/>
        </w:rPr>
        <w:t xml:space="preserve">Jos yrityksen varaston arvo on </w:t>
      </w:r>
      <w:r w:rsidR="004C35A3">
        <w:rPr>
          <w:sz w:val="24"/>
          <w:szCs w:val="24"/>
        </w:rPr>
        <w:t xml:space="preserve">tilikauden aikana </w:t>
      </w:r>
      <w:r w:rsidRPr="0019321E">
        <w:rPr>
          <w:sz w:val="24"/>
          <w:szCs w:val="24"/>
        </w:rPr>
        <w:t>kas</w:t>
      </w:r>
      <w:r w:rsidR="004C35A3">
        <w:rPr>
          <w:sz w:val="24"/>
          <w:szCs w:val="24"/>
        </w:rPr>
        <w:t>vanut, kirjataan tilinpäätöstä laadittaessa</w:t>
      </w:r>
      <w:r w:rsidRPr="0019321E">
        <w:rPr>
          <w:sz w:val="24"/>
          <w:szCs w:val="24"/>
        </w:rPr>
        <w:t xml:space="preserve"> ”per </w:t>
      </w:r>
      <w:r w:rsidR="00FE3D1F">
        <w:rPr>
          <w:sz w:val="24"/>
          <w:szCs w:val="24"/>
        </w:rPr>
        <w:t>varasto an varaston muutos”</w:t>
      </w:r>
      <w:r w:rsidRPr="0019321E">
        <w:rPr>
          <w:sz w:val="24"/>
          <w:szCs w:val="24"/>
        </w:rPr>
        <w:t>.</w:t>
      </w:r>
    </w:p>
    <w:p w:rsidR="0090217F" w:rsidRPr="0019321E" w:rsidRDefault="00A04F82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Kustannusyhtiö korvasi taseen nimikkeen ”</w:t>
      </w:r>
      <w:r w:rsidR="00B61EAF">
        <w:rPr>
          <w:sz w:val="24"/>
          <w:szCs w:val="24"/>
        </w:rPr>
        <w:t>Valmisteet/</w:t>
      </w:r>
      <w:r>
        <w:rPr>
          <w:sz w:val="24"/>
          <w:szCs w:val="24"/>
        </w:rPr>
        <w:t xml:space="preserve">Tavarat” nimellä ”Kirjat”. Väite: Menettely oli kirjanpitolainsäädännön vastainen, koska kirjanpitoasetuksen tasekaavassa ei löydy </w:t>
      </w:r>
      <w:proofErr w:type="spellStart"/>
      <w:r>
        <w:rPr>
          <w:sz w:val="24"/>
          <w:szCs w:val="24"/>
        </w:rPr>
        <w:t>Kirjat-nimistä</w:t>
      </w:r>
      <w:proofErr w:type="spellEnd"/>
      <w:r>
        <w:rPr>
          <w:sz w:val="24"/>
          <w:szCs w:val="24"/>
        </w:rPr>
        <w:t xml:space="preserve"> riviä.</w:t>
      </w:r>
    </w:p>
    <w:p w:rsidR="0090217F" w:rsidRPr="0019321E" w:rsidRDefault="001A3BE6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Koska kirjanpitoon merkitään vain toteutuneet liiketapahtumat, ei tilinpäätöstä laadittaessa tarvitse välittää yrityksen tulevaisuuden näkymistä.</w:t>
      </w:r>
    </w:p>
    <w:p w:rsidR="00591441" w:rsidRPr="0019321E" w:rsidRDefault="00591441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9321E">
        <w:rPr>
          <w:sz w:val="24"/>
          <w:szCs w:val="24"/>
        </w:rPr>
        <w:t>Kirja</w:t>
      </w:r>
      <w:r w:rsidR="00670982">
        <w:rPr>
          <w:sz w:val="24"/>
          <w:szCs w:val="24"/>
        </w:rPr>
        <w:t xml:space="preserve">npitolaki koskee kaiken </w:t>
      </w:r>
      <w:r w:rsidRPr="0019321E">
        <w:rPr>
          <w:sz w:val="24"/>
          <w:szCs w:val="24"/>
        </w:rPr>
        <w:t>muotoisia yrityksiä.</w:t>
      </w:r>
    </w:p>
    <w:p w:rsidR="00591441" w:rsidRPr="0019321E" w:rsidRDefault="00670982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Pienenkin osakeyhtiön (ei mikroyrityksen) tulee sisällyttää tilinpäätökseensä jonkinlainen toimintakertomus, mutta rahoituslaskelmaa ei vaadita kuin suuryrityksiltä.</w:t>
      </w:r>
    </w:p>
    <w:p w:rsidR="00591441" w:rsidRDefault="004B72E3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Osakeyhtiöiden, osuuskuntien, avoimien yhtiöiden ja kommandiittiyhtiöiden tilinpäätökset on toimitettava kaupparekisteriin julkaistavaksi.</w:t>
      </w:r>
    </w:p>
    <w:p w:rsidR="00666203" w:rsidRDefault="004B72E3" w:rsidP="00666203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Pienen konsernin ei yleensä tarvitse laatia konsernitilinpäätöstä.</w:t>
      </w:r>
    </w:p>
    <w:p w:rsidR="00666203" w:rsidRPr="00666203" w:rsidRDefault="00666203" w:rsidP="00666203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Eräs konserni muodostui emoyhtiöstä ja tytäryhtiöstä, joiden liikevaihdot olivat vastaavasti 300 ja 60 M€. Emoyhtiö oli myynyt tilikauden aikana tytäryhtiölle tavaraa 10 M€:n arvosta. Väite: Konsernin liikevaihtona esitetään </w:t>
      </w:r>
      <w:r w:rsidR="00B9681F">
        <w:rPr>
          <w:sz w:val="24"/>
          <w:szCs w:val="24"/>
        </w:rPr>
        <w:t>mai</w:t>
      </w:r>
      <w:r w:rsidR="00EB5890">
        <w:rPr>
          <w:sz w:val="24"/>
          <w:szCs w:val="24"/>
        </w:rPr>
        <w:t>nittujen tietojen perusteella 35</w:t>
      </w:r>
      <w:r>
        <w:rPr>
          <w:sz w:val="24"/>
          <w:szCs w:val="24"/>
        </w:rPr>
        <w:t>0 M€.</w:t>
      </w:r>
    </w:p>
    <w:p w:rsidR="001871B8" w:rsidRPr="0019321E" w:rsidRDefault="00BE61FC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Erään</w:t>
      </w:r>
      <w:r w:rsidR="006C71D9" w:rsidRPr="0019321E">
        <w:rPr>
          <w:sz w:val="24"/>
          <w:szCs w:val="24"/>
        </w:rPr>
        <w:t xml:space="preserve"> y</w:t>
      </w:r>
      <w:r w:rsidR="001871B8" w:rsidRPr="0019321E">
        <w:rPr>
          <w:sz w:val="24"/>
          <w:szCs w:val="24"/>
        </w:rPr>
        <w:t xml:space="preserve">rityksen myyntitulot olivat </w:t>
      </w:r>
      <w:r w:rsidR="00EB5890">
        <w:rPr>
          <w:sz w:val="24"/>
          <w:szCs w:val="24"/>
        </w:rPr>
        <w:t>80</w:t>
      </w:r>
      <w:r w:rsidR="001871B8" w:rsidRPr="0019321E">
        <w:rPr>
          <w:sz w:val="24"/>
          <w:szCs w:val="24"/>
        </w:rPr>
        <w:t xml:space="preserve"> M€, muuttuvat kustannukset </w:t>
      </w:r>
      <w:r w:rsidR="00EB5890">
        <w:rPr>
          <w:sz w:val="24"/>
          <w:szCs w:val="24"/>
        </w:rPr>
        <w:t>56</w:t>
      </w:r>
      <w:r w:rsidR="001871B8" w:rsidRPr="0019321E">
        <w:rPr>
          <w:sz w:val="24"/>
          <w:szCs w:val="24"/>
        </w:rPr>
        <w:t xml:space="preserve"> M€ ja kiinteät kustannukset </w:t>
      </w:r>
      <w:r>
        <w:rPr>
          <w:sz w:val="24"/>
          <w:szCs w:val="24"/>
        </w:rPr>
        <w:t>1</w:t>
      </w:r>
      <w:r w:rsidR="00EB5890">
        <w:rPr>
          <w:sz w:val="24"/>
          <w:szCs w:val="24"/>
        </w:rPr>
        <w:t>8</w:t>
      </w:r>
      <w:r>
        <w:rPr>
          <w:sz w:val="24"/>
          <w:szCs w:val="24"/>
        </w:rPr>
        <w:t xml:space="preserve"> M€. Väite: Y</w:t>
      </w:r>
      <w:r w:rsidR="007B3457">
        <w:rPr>
          <w:sz w:val="24"/>
          <w:szCs w:val="24"/>
        </w:rPr>
        <w:t>rityksen kriittinen piste olisi</w:t>
      </w:r>
      <w:r w:rsidR="006C71D9" w:rsidRPr="0019321E">
        <w:rPr>
          <w:sz w:val="24"/>
          <w:szCs w:val="24"/>
        </w:rPr>
        <w:t xml:space="preserve"> </w:t>
      </w:r>
      <w:r w:rsidR="00EB5890">
        <w:rPr>
          <w:sz w:val="24"/>
          <w:szCs w:val="24"/>
        </w:rPr>
        <w:t>60</w:t>
      </w:r>
      <w:r>
        <w:rPr>
          <w:sz w:val="24"/>
          <w:szCs w:val="24"/>
        </w:rPr>
        <w:t xml:space="preserve"> M€.</w:t>
      </w:r>
    </w:p>
    <w:p w:rsidR="006C71D9" w:rsidRPr="0019321E" w:rsidRDefault="00666203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Tehtävän 26</w:t>
      </w:r>
      <w:r w:rsidR="00EB5890">
        <w:rPr>
          <w:sz w:val="24"/>
          <w:szCs w:val="24"/>
        </w:rPr>
        <w:t xml:space="preserve"> kuvaileman yrityksen tulos putoaisi </w:t>
      </w:r>
      <w:proofErr w:type="gramStart"/>
      <w:r w:rsidR="00EB5890">
        <w:rPr>
          <w:sz w:val="24"/>
          <w:szCs w:val="24"/>
        </w:rPr>
        <w:t>100%</w:t>
      </w:r>
      <w:proofErr w:type="gramEnd"/>
      <w:r w:rsidR="00EB5890">
        <w:rPr>
          <w:sz w:val="24"/>
          <w:szCs w:val="24"/>
        </w:rPr>
        <w:t>, jos sen myyntivolyymi laskisi noin 25%.</w:t>
      </w:r>
    </w:p>
    <w:p w:rsidR="006C71D9" w:rsidRPr="0019321E" w:rsidRDefault="00666203" w:rsidP="001932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Tehtävän 26</w:t>
      </w:r>
      <w:r w:rsidR="006C71D9" w:rsidRPr="0019321E">
        <w:rPr>
          <w:sz w:val="24"/>
          <w:szCs w:val="24"/>
        </w:rPr>
        <w:t xml:space="preserve"> kuvaileman yrityksen </w:t>
      </w:r>
      <w:r w:rsidR="00EB5890">
        <w:rPr>
          <w:sz w:val="24"/>
          <w:szCs w:val="24"/>
        </w:rPr>
        <w:t xml:space="preserve">ei </w:t>
      </w:r>
      <w:r w:rsidR="006C71D9" w:rsidRPr="0019321E">
        <w:rPr>
          <w:sz w:val="24"/>
          <w:szCs w:val="24"/>
        </w:rPr>
        <w:t>kannattaisi alentaa myyntihintojaan viidellä prosentilla, jos yritys saisi sen vuoksi lisää myyntivolyymia 1</w:t>
      </w:r>
      <w:r w:rsidR="00BE61FC">
        <w:rPr>
          <w:sz w:val="24"/>
          <w:szCs w:val="24"/>
        </w:rPr>
        <w:t>0</w:t>
      </w:r>
      <w:r w:rsidR="006C71D9" w:rsidRPr="0019321E">
        <w:rPr>
          <w:sz w:val="24"/>
          <w:szCs w:val="24"/>
        </w:rPr>
        <w:t xml:space="preserve"> prosenttia.</w:t>
      </w:r>
    </w:p>
    <w:p w:rsidR="0019321E" w:rsidRDefault="006C71D9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9321E">
        <w:rPr>
          <w:sz w:val="24"/>
          <w:szCs w:val="24"/>
        </w:rPr>
        <w:t xml:space="preserve">Jos </w:t>
      </w:r>
      <w:r w:rsidR="00666203">
        <w:rPr>
          <w:sz w:val="24"/>
          <w:szCs w:val="24"/>
        </w:rPr>
        <w:t>tehtävän 26</w:t>
      </w:r>
      <w:r w:rsidRPr="0019321E">
        <w:rPr>
          <w:sz w:val="24"/>
          <w:szCs w:val="24"/>
        </w:rPr>
        <w:t xml:space="preserve"> kuvaileman yrityksen kiinteät kustannukset kasvaisivat 10 prosenttia, niin yrityksen tulisi tehdä </w:t>
      </w:r>
      <w:r w:rsidR="00605FCD">
        <w:rPr>
          <w:sz w:val="24"/>
          <w:szCs w:val="24"/>
        </w:rPr>
        <w:t>4</w:t>
      </w:r>
      <w:r w:rsidR="00BE61FC">
        <w:rPr>
          <w:sz w:val="24"/>
          <w:szCs w:val="24"/>
        </w:rPr>
        <w:t xml:space="preserve">,5 </w:t>
      </w:r>
      <w:r w:rsidRPr="0019321E">
        <w:rPr>
          <w:sz w:val="24"/>
          <w:szCs w:val="24"/>
        </w:rPr>
        <w:t>prosentin hinnankorotus päästäkseen entiseen tulokseensa (edellyttäen, ettei hinnankorotus pudottaisi tuotteiden myynnin kappalemääriä).</w:t>
      </w:r>
    </w:p>
    <w:p w:rsidR="006C71D9" w:rsidRDefault="006C71D9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9321E">
        <w:rPr>
          <w:sz w:val="24"/>
          <w:szCs w:val="24"/>
        </w:rPr>
        <w:t xml:space="preserve"> </w:t>
      </w:r>
      <w:r w:rsidR="001C529D">
        <w:rPr>
          <w:sz w:val="24"/>
          <w:szCs w:val="24"/>
        </w:rPr>
        <w:t xml:space="preserve">Jos </w:t>
      </w:r>
      <w:r w:rsidR="007B3457">
        <w:rPr>
          <w:sz w:val="24"/>
          <w:szCs w:val="24"/>
        </w:rPr>
        <w:t>yrityksen konekapasiteetti ei riittäisi konerikon vuoksi tekemään suunniteltua määrää kaikkia tuotteita, tulisi yrityksen vähentää lähinnä sen tuotteen va</w:t>
      </w:r>
      <w:r w:rsidR="001C529D">
        <w:rPr>
          <w:sz w:val="24"/>
          <w:szCs w:val="24"/>
        </w:rPr>
        <w:t>lmistusmäärää, jonka myyntikate</w:t>
      </w:r>
      <w:r w:rsidR="007B3457">
        <w:rPr>
          <w:sz w:val="24"/>
          <w:szCs w:val="24"/>
        </w:rPr>
        <w:t xml:space="preserve"> per konetunti olisi alhaisin.</w:t>
      </w:r>
    </w:p>
    <w:p w:rsidR="00CE26D7" w:rsidRDefault="00666203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Yrityksen </w:t>
      </w:r>
      <w:r w:rsidR="006D0842">
        <w:rPr>
          <w:sz w:val="24"/>
          <w:szCs w:val="24"/>
        </w:rPr>
        <w:t>kiinteät</w:t>
      </w:r>
      <w:r>
        <w:rPr>
          <w:sz w:val="24"/>
          <w:szCs w:val="24"/>
        </w:rPr>
        <w:t xml:space="preserve"> ku</w:t>
      </w:r>
      <w:r w:rsidR="006D0842">
        <w:rPr>
          <w:sz w:val="24"/>
          <w:szCs w:val="24"/>
        </w:rPr>
        <w:t>stannukset olivat 4000€, muuttuvat kustannukset 6</w:t>
      </w:r>
      <w:r>
        <w:rPr>
          <w:sz w:val="24"/>
          <w:szCs w:val="24"/>
        </w:rPr>
        <w:t>000€</w:t>
      </w:r>
      <w:r w:rsidR="006D0842">
        <w:rPr>
          <w:sz w:val="24"/>
          <w:szCs w:val="24"/>
        </w:rPr>
        <w:t xml:space="preserve"> ja toteutunut valmistusmäärä 15</w:t>
      </w:r>
      <w:r>
        <w:rPr>
          <w:sz w:val="24"/>
          <w:szCs w:val="24"/>
        </w:rPr>
        <w:t>0 k</w:t>
      </w:r>
      <w:r w:rsidR="006D0842">
        <w:rPr>
          <w:sz w:val="24"/>
          <w:szCs w:val="24"/>
        </w:rPr>
        <w:t>pl</w:t>
      </w:r>
      <w:r>
        <w:rPr>
          <w:sz w:val="24"/>
          <w:szCs w:val="24"/>
        </w:rPr>
        <w:t xml:space="preserve">. Väite: Yrityksen </w:t>
      </w:r>
      <w:r w:rsidR="006D0842">
        <w:rPr>
          <w:sz w:val="24"/>
          <w:szCs w:val="24"/>
        </w:rPr>
        <w:t>tuotteen minimikalkyyli olisi ensi kaudelle arvioidun valmistusmäärän 200 kpl mukaan 30,0</w:t>
      </w:r>
      <w:r>
        <w:rPr>
          <w:sz w:val="24"/>
          <w:szCs w:val="24"/>
        </w:rPr>
        <w:t xml:space="preserve"> €/kpl.</w:t>
      </w:r>
    </w:p>
    <w:p w:rsidR="00666203" w:rsidRDefault="00666203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Tehtävän 31 yrityksen tuotteen keskimääräiskalkyyli </w:t>
      </w:r>
      <w:r w:rsidR="006D0842">
        <w:rPr>
          <w:sz w:val="24"/>
          <w:szCs w:val="24"/>
        </w:rPr>
        <w:t>valmistusmäärällä 200 kpl olisi 6</w:t>
      </w:r>
      <w:r>
        <w:rPr>
          <w:sz w:val="24"/>
          <w:szCs w:val="24"/>
        </w:rPr>
        <w:t>0</w:t>
      </w:r>
      <w:r w:rsidR="006D0842">
        <w:rPr>
          <w:sz w:val="24"/>
          <w:szCs w:val="24"/>
        </w:rPr>
        <w:t>,0</w:t>
      </w:r>
      <w:r>
        <w:rPr>
          <w:sz w:val="24"/>
          <w:szCs w:val="24"/>
        </w:rPr>
        <w:t xml:space="preserve"> €/kpl.</w:t>
      </w:r>
    </w:p>
    <w:p w:rsidR="00666203" w:rsidRDefault="00666203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Jos tehtävän 31 yri</w:t>
      </w:r>
      <w:r w:rsidR="000E6B84">
        <w:rPr>
          <w:sz w:val="24"/>
          <w:szCs w:val="24"/>
        </w:rPr>
        <w:t xml:space="preserve">tyksen </w:t>
      </w:r>
      <w:r w:rsidR="006D0842">
        <w:rPr>
          <w:sz w:val="24"/>
          <w:szCs w:val="24"/>
        </w:rPr>
        <w:t xml:space="preserve">toimintasuhde oli </w:t>
      </w:r>
      <w:proofErr w:type="gramStart"/>
      <w:r w:rsidR="006D0842">
        <w:rPr>
          <w:sz w:val="24"/>
          <w:szCs w:val="24"/>
        </w:rPr>
        <w:t>60%</w:t>
      </w:r>
      <w:proofErr w:type="gramEnd"/>
      <w:r w:rsidR="006D0842">
        <w:rPr>
          <w:sz w:val="24"/>
          <w:szCs w:val="24"/>
        </w:rPr>
        <w:t>, niin yrityksen tuotteen normaalikalkyyli olisi 56</w:t>
      </w:r>
      <w:r w:rsidR="000E6B84">
        <w:rPr>
          <w:sz w:val="24"/>
          <w:szCs w:val="24"/>
        </w:rPr>
        <w:t xml:space="preserve"> €/kpl.</w:t>
      </w:r>
    </w:p>
    <w:p w:rsidR="000E6B84" w:rsidRDefault="004671D8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Jos yritys haluaa tuotteen myyntikateprosentin olevan 40, on sopiva </w:t>
      </w:r>
      <w:r w:rsidR="00317250">
        <w:rPr>
          <w:sz w:val="24"/>
          <w:szCs w:val="24"/>
        </w:rPr>
        <w:t>hinnoittelukerroin (millä kerrotaan minimikalkyyli) 2,5</w:t>
      </w:r>
      <w:r>
        <w:rPr>
          <w:sz w:val="24"/>
          <w:szCs w:val="24"/>
        </w:rPr>
        <w:t>.</w:t>
      </w:r>
    </w:p>
    <w:p w:rsidR="004671D8" w:rsidRDefault="00C27505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Yleiskustannuslisät on tarkoitettu helpottamaan välittömien kustannusten kohdistamista tuotteille.</w:t>
      </w:r>
    </w:p>
    <w:p w:rsidR="004671D8" w:rsidRDefault="004671D8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Yrityksen tuotanto-osaston budjetoidut välittömät kustannukset olivat 8000 ja yleiskustannukset 10 000. Väite: Tuotanto-osaston yleiskustannuslisäksi tulisi näillä luvuilla </w:t>
      </w:r>
      <w:proofErr w:type="gramStart"/>
      <w:r w:rsidR="00DE17B4">
        <w:rPr>
          <w:sz w:val="24"/>
          <w:szCs w:val="24"/>
        </w:rPr>
        <w:t>125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>.</w:t>
      </w:r>
    </w:p>
    <w:p w:rsidR="004671D8" w:rsidRDefault="004671D8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Hallinnon ja markkinoinnin yleiskustannuslisä lasketaan </w:t>
      </w:r>
      <w:r w:rsidR="00F53997">
        <w:rPr>
          <w:sz w:val="24"/>
          <w:szCs w:val="24"/>
        </w:rPr>
        <w:t>tavallisesti</w:t>
      </w:r>
      <w:r>
        <w:rPr>
          <w:sz w:val="24"/>
          <w:szCs w:val="24"/>
        </w:rPr>
        <w:t xml:space="preserve"> vertaamalla näitä kustannuksia </w:t>
      </w:r>
      <w:r w:rsidR="00DE17B4">
        <w:rPr>
          <w:sz w:val="24"/>
          <w:szCs w:val="24"/>
        </w:rPr>
        <w:t>tuotannon kokonaiskustannusten</w:t>
      </w:r>
      <w:r>
        <w:rPr>
          <w:sz w:val="24"/>
          <w:szCs w:val="24"/>
        </w:rPr>
        <w:t xml:space="preserve"> summaan.</w:t>
      </w:r>
    </w:p>
    <w:p w:rsidR="004671D8" w:rsidRDefault="00DE17B4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Yleiskustannuslisistä tulee tavallisesti sitä korkeampia, mitä suuremmalla tuotantomäärällä ne on laskettu.</w:t>
      </w:r>
    </w:p>
    <w:p w:rsidR="007960A4" w:rsidRDefault="007960A4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Toimintokustannuslaskenta </w:t>
      </w:r>
      <w:r w:rsidR="00DE17B4">
        <w:rPr>
          <w:sz w:val="24"/>
          <w:szCs w:val="24"/>
        </w:rPr>
        <w:t>on yleiskustannuslisiä tarkempi tapa kohdistettaessa välillisiä kustannuksia tuotteille.</w:t>
      </w:r>
    </w:p>
    <w:p w:rsidR="007960A4" w:rsidRDefault="00DE5C78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Yritys osti tuotteen hintaan 20</w:t>
      </w:r>
      <w:r w:rsidR="007960A4">
        <w:rPr>
          <w:sz w:val="24"/>
          <w:szCs w:val="24"/>
        </w:rPr>
        <w:t xml:space="preserve"> €/kpl ja arvio</w:t>
      </w:r>
      <w:r>
        <w:rPr>
          <w:sz w:val="24"/>
          <w:szCs w:val="24"/>
        </w:rPr>
        <w:t>i saavansa sitä myytyä hintaan 30 € 1000 kpl, hintaan 3</w:t>
      </w:r>
      <w:r w:rsidR="007960A4">
        <w:rPr>
          <w:sz w:val="24"/>
          <w:szCs w:val="24"/>
        </w:rPr>
        <w:t>5 €/kpl 700 k</w:t>
      </w:r>
      <w:r>
        <w:rPr>
          <w:sz w:val="24"/>
          <w:szCs w:val="24"/>
        </w:rPr>
        <w:t>pl tai 4</w:t>
      </w:r>
      <w:r w:rsidR="007960A4">
        <w:rPr>
          <w:sz w:val="24"/>
          <w:szCs w:val="24"/>
        </w:rPr>
        <w:t>0 euron hintaan 400 kappaletta. Väite: Yrityksen kannattaisi näillä tiedoin valita tuotteen h</w:t>
      </w:r>
      <w:r w:rsidR="009679F6">
        <w:rPr>
          <w:sz w:val="24"/>
          <w:szCs w:val="24"/>
        </w:rPr>
        <w:t>innaksi 3</w:t>
      </w:r>
      <w:r w:rsidR="007960A4">
        <w:rPr>
          <w:sz w:val="24"/>
          <w:szCs w:val="24"/>
        </w:rPr>
        <w:t>0 €/kpl.</w:t>
      </w:r>
    </w:p>
    <w:p w:rsidR="007960A4" w:rsidRDefault="00DE5C78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Takaisinmaksuaika on yksinkertaisin, investoinnin kannattavuuden melko hyvin kertova mittari.</w:t>
      </w:r>
    </w:p>
    <w:p w:rsidR="007960A4" w:rsidRDefault="007960A4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Yritys oli uusimassa tuotantokonettaan, jonka vuoksi vanha kone myytäisiin pois. Vanhan koneen tasearvo oli 400 ja siitä saataisiin hyvityksenä uutta konetta ostettaessa 250. Väite: </w:t>
      </w:r>
      <w:r w:rsidR="00DE5C78">
        <w:rPr>
          <w:sz w:val="24"/>
          <w:szCs w:val="24"/>
        </w:rPr>
        <w:t>Vanhan koneen tasearvoa ei tule ottaa huomioon tehtäessä investoinnin kannattavuuslaskelmaa.</w:t>
      </w:r>
    </w:p>
    <w:p w:rsidR="007960A4" w:rsidRDefault="007960A4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Investoinnin kassavirrat vuosina 0 – 4 olisivat seura</w:t>
      </w:r>
      <w:r w:rsidR="00DE5C78">
        <w:rPr>
          <w:sz w:val="24"/>
          <w:szCs w:val="24"/>
        </w:rPr>
        <w:t>avat (vuodet järjestyksessä): -4</w:t>
      </w:r>
      <w:r>
        <w:rPr>
          <w:sz w:val="24"/>
          <w:szCs w:val="24"/>
        </w:rPr>
        <w:t>00, +</w:t>
      </w:r>
      <w:r w:rsidR="00DE5C78">
        <w:rPr>
          <w:sz w:val="24"/>
          <w:szCs w:val="24"/>
        </w:rPr>
        <w:t>100, +120, + 14</w:t>
      </w:r>
      <w:r w:rsidR="00251A77">
        <w:rPr>
          <w:sz w:val="24"/>
          <w:szCs w:val="24"/>
        </w:rPr>
        <w:t xml:space="preserve">0 ja + </w:t>
      </w:r>
      <w:r w:rsidR="00DE5C78">
        <w:rPr>
          <w:sz w:val="24"/>
          <w:szCs w:val="24"/>
        </w:rPr>
        <w:t>12</w:t>
      </w:r>
      <w:r w:rsidR="00251A77">
        <w:rPr>
          <w:sz w:val="24"/>
          <w:szCs w:val="24"/>
        </w:rPr>
        <w:t>0. Väite: Investoi</w:t>
      </w:r>
      <w:r w:rsidR="00DE5C78">
        <w:rPr>
          <w:sz w:val="24"/>
          <w:szCs w:val="24"/>
        </w:rPr>
        <w:t>nnin takaisinmaksuaika olisi 3,3</w:t>
      </w:r>
      <w:r w:rsidR="00251A77">
        <w:rPr>
          <w:sz w:val="24"/>
          <w:szCs w:val="24"/>
        </w:rPr>
        <w:t xml:space="preserve"> vuotta.</w:t>
      </w:r>
    </w:p>
    <w:p w:rsidR="00251A77" w:rsidRDefault="00DE5C78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Heti saatu 751 euroa on yhtä arvokas kuin kolmen vuoden päästä saatava 1000, jos laskentakorkokanta on </w:t>
      </w:r>
      <w:proofErr w:type="gramStart"/>
      <w:r>
        <w:rPr>
          <w:sz w:val="24"/>
          <w:szCs w:val="24"/>
        </w:rPr>
        <w:t>10%</w:t>
      </w:r>
      <w:proofErr w:type="gramEnd"/>
      <w:r>
        <w:rPr>
          <w:sz w:val="24"/>
          <w:szCs w:val="24"/>
        </w:rPr>
        <w:t>.</w:t>
      </w:r>
    </w:p>
    <w:p w:rsidR="003B7146" w:rsidRDefault="003B7146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Erään investoinnin nykyarvo oli</w:t>
      </w:r>
      <w:r w:rsidR="00964F8C">
        <w:rPr>
          <w:sz w:val="24"/>
          <w:szCs w:val="24"/>
        </w:rPr>
        <w:t xml:space="preserve"> 10 prosentin korolla laskien +3</w:t>
      </w:r>
      <w:r>
        <w:rPr>
          <w:sz w:val="24"/>
          <w:szCs w:val="24"/>
        </w:rPr>
        <w:t>5 ja 15 prosentin korolla laskien -10. Väite: Investoinnin sis</w:t>
      </w:r>
      <w:r w:rsidR="00964F8C">
        <w:rPr>
          <w:sz w:val="24"/>
          <w:szCs w:val="24"/>
        </w:rPr>
        <w:t>äinen korkokanta olisi noin 12,</w:t>
      </w:r>
      <w:proofErr w:type="gramStart"/>
      <w:r w:rsidR="00964F8C">
        <w:rPr>
          <w:sz w:val="24"/>
          <w:szCs w:val="24"/>
        </w:rPr>
        <w:t>3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>.</w:t>
      </w:r>
    </w:p>
    <w:p w:rsidR="007F45CF" w:rsidRDefault="007F45CF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Yrityksen tavoiteltu omavaraisuusaste oli 40%, oman pääoman tuottovaatimus 15% ja vieraan pääoman tuottovaade 5%. Väite: </w:t>
      </w:r>
      <w:r w:rsidR="00314C48">
        <w:rPr>
          <w:sz w:val="24"/>
          <w:szCs w:val="24"/>
        </w:rPr>
        <w:t xml:space="preserve">Yrityksen keskimääräiset rahoituskustannukset olisivat annettujen lukujen perusteella 9,0 </w:t>
      </w:r>
      <w:r>
        <w:rPr>
          <w:sz w:val="24"/>
          <w:szCs w:val="24"/>
        </w:rPr>
        <w:t>%.</w:t>
      </w:r>
    </w:p>
    <w:p w:rsidR="003B7146" w:rsidRDefault="00314C48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Hyvin johdetun suuren yrityksen taloudellisiin tavoitteisiin kuuluu tavallisesti mahdollisimman hyvä vakavaraisuus eli vain vähäinen korollisen velan käyttö.</w:t>
      </w:r>
    </w:p>
    <w:p w:rsidR="003B7146" w:rsidRDefault="00314C48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Tulosbudjetti</w:t>
      </w:r>
      <w:r w:rsidR="003B7146">
        <w:rPr>
          <w:sz w:val="24"/>
          <w:szCs w:val="24"/>
        </w:rPr>
        <w:t xml:space="preserve"> laaditaan samoilla laskentaperiaatteilla kuin tilinpäätöksen tuloslaskelma.</w:t>
      </w:r>
    </w:p>
    <w:p w:rsidR="003B7146" w:rsidRDefault="007F45CF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Yrityksen erään materiaalin tot</w:t>
      </w:r>
      <w:r w:rsidR="00314C48">
        <w:rPr>
          <w:sz w:val="24"/>
          <w:szCs w:val="24"/>
        </w:rPr>
        <w:t>eutuneet kustannukset olivat 5616</w:t>
      </w:r>
      <w:r>
        <w:rPr>
          <w:sz w:val="24"/>
          <w:szCs w:val="24"/>
        </w:rPr>
        <w:t xml:space="preserve"> € ja budjetoidut kustannukset 5000 €. M</w:t>
      </w:r>
      <w:r w:rsidR="00314C48">
        <w:rPr>
          <w:sz w:val="24"/>
          <w:szCs w:val="24"/>
        </w:rPr>
        <w:t>ateriaalin hintastandardi oli 5 €/kg ja määrästandardi 2</w:t>
      </w:r>
      <w:r>
        <w:rPr>
          <w:sz w:val="24"/>
          <w:szCs w:val="24"/>
        </w:rPr>
        <w:t xml:space="preserve">,0 kg/kpl. Toteutunut valmistusmäärä oli 600 kpl ja toteutunut ainekäyttö  </w:t>
      </w:r>
      <w:r w:rsidR="00314C48">
        <w:rPr>
          <w:sz w:val="24"/>
          <w:szCs w:val="24"/>
        </w:rPr>
        <w:t>1080</w:t>
      </w:r>
      <w:r>
        <w:rPr>
          <w:sz w:val="24"/>
          <w:szCs w:val="24"/>
        </w:rPr>
        <w:t xml:space="preserve"> kg. Väite: Materiaalikus</w:t>
      </w:r>
      <w:r w:rsidR="009679F6">
        <w:rPr>
          <w:sz w:val="24"/>
          <w:szCs w:val="24"/>
        </w:rPr>
        <w:t>tannukset kehittyivät tietojen perusteella epäsuotuisasti</w:t>
      </w:r>
      <w:r>
        <w:rPr>
          <w:sz w:val="24"/>
          <w:szCs w:val="24"/>
        </w:rPr>
        <w:t>.</w:t>
      </w:r>
    </w:p>
    <w:p w:rsidR="007F45CF" w:rsidRPr="0019321E" w:rsidRDefault="007F45CF" w:rsidP="007D3F1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Tehtävän 49 tapauksessa materiaalin käyttö vaikuttaa tehottomalta ja sitä kului liikaa.</w:t>
      </w:r>
    </w:p>
    <w:p w:rsidR="00591441" w:rsidRDefault="00591441" w:rsidP="007D3F12">
      <w:pPr>
        <w:rPr>
          <w:sz w:val="24"/>
          <w:szCs w:val="24"/>
        </w:rPr>
      </w:pPr>
    </w:p>
    <w:p w:rsidR="00842E06" w:rsidRDefault="00842E06" w:rsidP="007D3F12">
      <w:pPr>
        <w:rPr>
          <w:sz w:val="24"/>
          <w:szCs w:val="24"/>
        </w:rPr>
      </w:pPr>
    </w:p>
    <w:p w:rsidR="00842E06" w:rsidRDefault="00842E0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2E06" w:rsidRDefault="00842E06" w:rsidP="00842E06">
      <w:pPr>
        <w:pStyle w:val="Sisennettyleipteksti"/>
        <w:tabs>
          <w:tab w:val="clear" w:pos="2268"/>
          <w:tab w:val="left" w:pos="0"/>
        </w:tabs>
        <w:ind w:left="0" w:firstLine="0"/>
        <w:rPr>
          <w:rFonts w:ascii="Arial" w:hAnsi="Arial" w:cs="Arial"/>
          <w:lang w:eastAsia="ar-SA"/>
        </w:rPr>
      </w:pPr>
      <w:r>
        <w:lastRenderedPageBreak/>
        <w:t xml:space="preserve">Liite 1: </w:t>
      </w:r>
      <w:r w:rsidRPr="00842E06">
        <w:rPr>
          <w:rFonts w:ascii="Arial" w:hAnsi="Arial" w:cs="Arial"/>
          <w:lang w:eastAsia="ar-SA"/>
        </w:rPr>
        <w:t>Seuraavassa on kerrottu erään pienen osakeyhtiön liiketapahtumat ensimmäisen vuoden ajalta. Yrityksen tilikausi on kalenterivuosi.</w:t>
      </w:r>
    </w:p>
    <w:p w:rsidR="00842E06" w:rsidRPr="00842E06" w:rsidRDefault="00842E06" w:rsidP="00842E06">
      <w:pPr>
        <w:pStyle w:val="Sisennettyleipteksti"/>
        <w:tabs>
          <w:tab w:val="clear" w:pos="2268"/>
          <w:tab w:val="left" w:pos="0"/>
        </w:tabs>
        <w:ind w:left="0" w:firstLine="0"/>
        <w:rPr>
          <w:rFonts w:ascii="Arial" w:hAnsi="Arial" w:cs="Arial"/>
          <w:lang w:eastAsia="ar-SA"/>
        </w:rPr>
      </w:pPr>
      <w:r w:rsidRPr="00842E06">
        <w:rPr>
          <w:rFonts w:ascii="Arial" w:hAnsi="Arial" w:cs="Arial"/>
          <w:lang w:eastAsia="ar-SA"/>
        </w:rPr>
        <w:tab/>
      </w:r>
    </w:p>
    <w:p w:rsidR="00842E06" w:rsidRPr="00842E06" w:rsidRDefault="00842E06" w:rsidP="00842E06">
      <w:pPr>
        <w:tabs>
          <w:tab w:val="left" w:pos="0"/>
        </w:tabs>
        <w:overflowPunct w:val="0"/>
        <w:autoSpaceDE w:val="0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842E06">
        <w:rPr>
          <w:rFonts w:ascii="Arial" w:hAnsi="Arial" w:cs="Arial"/>
          <w:sz w:val="24"/>
          <w:szCs w:val="24"/>
          <w:lang w:eastAsia="ar-SA"/>
        </w:rPr>
        <w:t xml:space="preserve">a) Omistaja sijoitti yritykseen osakepääomana </w:t>
      </w:r>
      <w:r w:rsidR="00F14949">
        <w:rPr>
          <w:rFonts w:ascii="Arial" w:hAnsi="Arial" w:cs="Arial"/>
          <w:sz w:val="24"/>
          <w:szCs w:val="24"/>
          <w:lang w:eastAsia="ar-SA"/>
        </w:rPr>
        <w:t>3</w:t>
      </w:r>
      <w:r w:rsidRPr="00842E06">
        <w:rPr>
          <w:rFonts w:ascii="Arial" w:hAnsi="Arial" w:cs="Arial"/>
          <w:sz w:val="24"/>
          <w:szCs w:val="24"/>
          <w:lang w:eastAsia="ar-SA"/>
        </w:rPr>
        <w:t xml:space="preserve">0 </w:t>
      </w:r>
      <w:proofErr w:type="spellStart"/>
      <w:r w:rsidRPr="00842E06">
        <w:rPr>
          <w:rFonts w:ascii="Arial" w:hAnsi="Arial" w:cs="Arial"/>
          <w:sz w:val="24"/>
          <w:szCs w:val="24"/>
          <w:lang w:eastAsia="ar-SA"/>
        </w:rPr>
        <w:t>t€</w:t>
      </w:r>
      <w:proofErr w:type="spellEnd"/>
      <w:r w:rsidRPr="00842E06">
        <w:rPr>
          <w:rFonts w:ascii="Arial" w:hAnsi="Arial" w:cs="Arial"/>
          <w:sz w:val="24"/>
          <w:szCs w:val="24"/>
          <w:lang w:eastAsia="ar-SA"/>
        </w:rPr>
        <w:t>.</w:t>
      </w:r>
    </w:p>
    <w:p w:rsidR="00842E06" w:rsidRPr="00842E06" w:rsidRDefault="00842E06" w:rsidP="00842E06">
      <w:pPr>
        <w:tabs>
          <w:tab w:val="left" w:pos="0"/>
        </w:tabs>
        <w:overflowPunct w:val="0"/>
        <w:autoSpaceDE w:val="0"/>
        <w:textAlignment w:val="baseline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842E06">
        <w:rPr>
          <w:rFonts w:ascii="Arial" w:hAnsi="Arial" w:cs="Arial"/>
          <w:sz w:val="24"/>
          <w:szCs w:val="24"/>
          <w:lang w:eastAsia="ar-SA"/>
        </w:rPr>
        <w:t>b)Yritykselle</w:t>
      </w:r>
      <w:proofErr w:type="spellEnd"/>
      <w:r w:rsidRPr="00842E06">
        <w:rPr>
          <w:rFonts w:ascii="Arial" w:hAnsi="Arial" w:cs="Arial"/>
          <w:sz w:val="24"/>
          <w:szCs w:val="24"/>
          <w:lang w:eastAsia="ar-SA"/>
        </w:rPr>
        <w:t xml:space="preserve"> otettiin lainaa </w:t>
      </w:r>
      <w:r w:rsidR="006A0321">
        <w:rPr>
          <w:rFonts w:ascii="Arial" w:hAnsi="Arial" w:cs="Arial"/>
          <w:sz w:val="24"/>
          <w:szCs w:val="24"/>
          <w:lang w:eastAsia="ar-SA"/>
        </w:rPr>
        <w:t>5</w:t>
      </w:r>
      <w:r w:rsidR="005A789F">
        <w:rPr>
          <w:rFonts w:ascii="Arial" w:hAnsi="Arial" w:cs="Arial"/>
          <w:sz w:val="24"/>
          <w:szCs w:val="24"/>
          <w:lang w:eastAsia="ar-SA"/>
        </w:rPr>
        <w:t>0</w:t>
      </w:r>
      <w:r w:rsidR="006A032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6A0321">
        <w:rPr>
          <w:rFonts w:ascii="Arial" w:hAnsi="Arial" w:cs="Arial"/>
          <w:sz w:val="24"/>
          <w:szCs w:val="24"/>
          <w:lang w:eastAsia="ar-SA"/>
        </w:rPr>
        <w:t>t€</w:t>
      </w:r>
      <w:proofErr w:type="spellEnd"/>
      <w:r w:rsidR="006A0321">
        <w:rPr>
          <w:rFonts w:ascii="Arial" w:hAnsi="Arial" w:cs="Arial"/>
          <w:sz w:val="24"/>
          <w:szCs w:val="24"/>
          <w:lang w:eastAsia="ar-SA"/>
        </w:rPr>
        <w:t>. Laina nostettiin 1.5</w:t>
      </w:r>
      <w:r w:rsidRPr="00842E06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5A789F">
        <w:rPr>
          <w:rFonts w:ascii="Arial" w:hAnsi="Arial" w:cs="Arial"/>
          <w:sz w:val="24"/>
          <w:szCs w:val="24"/>
          <w:lang w:eastAsia="ar-SA"/>
        </w:rPr>
        <w:t>ja siitä maksetaan korkoa (</w:t>
      </w:r>
      <w:proofErr w:type="gramStart"/>
      <w:r w:rsidR="005A789F">
        <w:rPr>
          <w:rFonts w:ascii="Arial" w:hAnsi="Arial" w:cs="Arial"/>
          <w:sz w:val="24"/>
          <w:szCs w:val="24"/>
          <w:lang w:eastAsia="ar-SA"/>
        </w:rPr>
        <w:t>6%</w:t>
      </w:r>
      <w:proofErr w:type="gramEnd"/>
      <w:r w:rsidR="005A789F">
        <w:rPr>
          <w:rFonts w:ascii="Arial" w:hAnsi="Arial" w:cs="Arial"/>
          <w:sz w:val="24"/>
          <w:szCs w:val="24"/>
          <w:lang w:eastAsia="ar-SA"/>
        </w:rPr>
        <w:t xml:space="preserve"> vuodessa) ja lyhennystä </w:t>
      </w:r>
      <w:r w:rsidR="006A0321">
        <w:rPr>
          <w:rFonts w:ascii="Arial" w:hAnsi="Arial" w:cs="Arial"/>
          <w:sz w:val="24"/>
          <w:szCs w:val="24"/>
          <w:lang w:eastAsia="ar-SA"/>
        </w:rPr>
        <w:t xml:space="preserve">5 </w:t>
      </w:r>
      <w:r w:rsidR="005A789F">
        <w:rPr>
          <w:rFonts w:ascii="Arial" w:hAnsi="Arial" w:cs="Arial"/>
          <w:sz w:val="24"/>
          <w:szCs w:val="24"/>
          <w:lang w:eastAsia="ar-SA"/>
        </w:rPr>
        <w:t>puolivuosittain jälkikäteen.  En</w:t>
      </w:r>
      <w:r w:rsidR="006A0321">
        <w:rPr>
          <w:rFonts w:ascii="Arial" w:hAnsi="Arial" w:cs="Arial"/>
          <w:sz w:val="24"/>
          <w:szCs w:val="24"/>
          <w:lang w:eastAsia="ar-SA"/>
        </w:rPr>
        <w:t>simmäisen kerran maksettiin 1.11. korkoa 1,5 ja lyhennystä 5</w:t>
      </w:r>
      <w:r w:rsidR="005A789F">
        <w:rPr>
          <w:rFonts w:ascii="Arial" w:hAnsi="Arial" w:cs="Arial"/>
          <w:sz w:val="24"/>
          <w:szCs w:val="24"/>
          <w:lang w:eastAsia="ar-SA"/>
        </w:rPr>
        <w:t>.</w:t>
      </w:r>
    </w:p>
    <w:p w:rsidR="00842E06" w:rsidRPr="00842E06" w:rsidRDefault="006A0321" w:rsidP="00842E06">
      <w:pPr>
        <w:tabs>
          <w:tab w:val="left" w:pos="0"/>
        </w:tabs>
        <w:overflowPunct w:val="0"/>
        <w:autoSpaceDE w:val="0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c) Ostettiin 1.5</w:t>
      </w:r>
      <w:r w:rsidR="00842E06" w:rsidRPr="00842E06">
        <w:rPr>
          <w:rFonts w:ascii="Arial" w:hAnsi="Arial" w:cs="Arial"/>
          <w:sz w:val="24"/>
          <w:szCs w:val="24"/>
          <w:lang w:eastAsia="ar-SA"/>
        </w:rPr>
        <w:t xml:space="preserve">. koneita ja kalustoa käteisellä hintaan </w:t>
      </w:r>
      <w:r>
        <w:rPr>
          <w:rFonts w:ascii="Arial" w:hAnsi="Arial" w:cs="Arial"/>
          <w:sz w:val="24"/>
          <w:szCs w:val="24"/>
          <w:lang w:eastAsia="ar-SA"/>
        </w:rPr>
        <w:t>6</w:t>
      </w:r>
      <w:r w:rsidR="00842E06" w:rsidRPr="00842E06">
        <w:rPr>
          <w:rFonts w:ascii="Arial" w:hAnsi="Arial" w:cs="Arial"/>
          <w:sz w:val="24"/>
          <w:szCs w:val="24"/>
          <w:lang w:eastAsia="ar-SA"/>
        </w:rPr>
        <w:t xml:space="preserve">0 </w:t>
      </w:r>
      <w:proofErr w:type="spellStart"/>
      <w:r w:rsidR="00842E06" w:rsidRPr="00842E06">
        <w:rPr>
          <w:rFonts w:ascii="Arial" w:hAnsi="Arial" w:cs="Arial"/>
          <w:sz w:val="24"/>
          <w:szCs w:val="24"/>
          <w:lang w:eastAsia="ar-SA"/>
        </w:rPr>
        <w:t>t€</w:t>
      </w:r>
      <w:proofErr w:type="spellEnd"/>
      <w:r w:rsidR="00842E06" w:rsidRPr="00842E06">
        <w:rPr>
          <w:rFonts w:ascii="Arial" w:hAnsi="Arial" w:cs="Arial"/>
          <w:sz w:val="24"/>
          <w:szCs w:val="24"/>
          <w:lang w:eastAsia="ar-SA"/>
        </w:rPr>
        <w:t>. Koneiden ja kaluston arvioitu pitoaika on viisi vuot</w:t>
      </w:r>
      <w:r w:rsidR="004C35A3">
        <w:rPr>
          <w:rFonts w:ascii="Arial" w:hAnsi="Arial" w:cs="Arial"/>
          <w:sz w:val="24"/>
          <w:szCs w:val="24"/>
          <w:lang w:eastAsia="ar-SA"/>
        </w:rPr>
        <w:t>ta. Yritys käyttää tasapoistoja, eikä tee verotusta varten ylipoistoja.</w:t>
      </w:r>
    </w:p>
    <w:p w:rsidR="00842E06" w:rsidRPr="00842E06" w:rsidRDefault="006A0321" w:rsidP="00842E06">
      <w:pPr>
        <w:tabs>
          <w:tab w:val="left" w:pos="0"/>
        </w:tabs>
        <w:overflowPunct w:val="0"/>
        <w:autoSpaceDE w:val="0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d) Ostettiin tavaraa velaksi 6</w:t>
      </w:r>
      <w:r w:rsidR="00842E06" w:rsidRPr="00842E06">
        <w:rPr>
          <w:rFonts w:ascii="Arial" w:hAnsi="Arial" w:cs="Arial"/>
          <w:sz w:val="24"/>
          <w:szCs w:val="24"/>
          <w:lang w:eastAsia="ar-SA"/>
        </w:rPr>
        <w:t xml:space="preserve">0 </w:t>
      </w:r>
      <w:proofErr w:type="spellStart"/>
      <w:r w:rsidR="00842E06" w:rsidRPr="00842E06">
        <w:rPr>
          <w:rFonts w:ascii="Arial" w:hAnsi="Arial" w:cs="Arial"/>
          <w:sz w:val="24"/>
          <w:szCs w:val="24"/>
          <w:lang w:eastAsia="ar-SA"/>
        </w:rPr>
        <w:t>t€:lla</w:t>
      </w:r>
      <w:proofErr w:type="spellEnd"/>
      <w:r w:rsidR="00842E06" w:rsidRPr="00842E06">
        <w:rPr>
          <w:rFonts w:ascii="Arial" w:hAnsi="Arial" w:cs="Arial"/>
          <w:sz w:val="24"/>
          <w:szCs w:val="24"/>
          <w:lang w:eastAsia="ar-SA"/>
        </w:rPr>
        <w:t>.</w:t>
      </w:r>
    </w:p>
    <w:p w:rsidR="00842E06" w:rsidRPr="00842E06" w:rsidRDefault="006A0321" w:rsidP="00842E06">
      <w:pPr>
        <w:tabs>
          <w:tab w:val="left" w:pos="0"/>
        </w:tabs>
        <w:overflowPunct w:val="0"/>
        <w:autoSpaceDE w:val="0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e) Myytiin tavaraa käteisellä 30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t€:lla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ja luotolla 9</w:t>
      </w:r>
      <w:r w:rsidR="00842E06" w:rsidRPr="00842E06">
        <w:rPr>
          <w:rFonts w:ascii="Arial" w:hAnsi="Arial" w:cs="Arial"/>
          <w:sz w:val="24"/>
          <w:szCs w:val="24"/>
          <w:lang w:eastAsia="ar-SA"/>
        </w:rPr>
        <w:t xml:space="preserve">0 </w:t>
      </w:r>
      <w:proofErr w:type="spellStart"/>
      <w:r w:rsidR="00842E06" w:rsidRPr="00842E06">
        <w:rPr>
          <w:rFonts w:ascii="Arial" w:hAnsi="Arial" w:cs="Arial"/>
          <w:sz w:val="24"/>
          <w:szCs w:val="24"/>
          <w:lang w:eastAsia="ar-SA"/>
        </w:rPr>
        <w:t>t€:lla</w:t>
      </w:r>
      <w:proofErr w:type="spellEnd"/>
      <w:r w:rsidR="00842E06" w:rsidRPr="00842E06">
        <w:rPr>
          <w:rFonts w:ascii="Arial" w:hAnsi="Arial" w:cs="Arial"/>
          <w:sz w:val="24"/>
          <w:szCs w:val="24"/>
          <w:lang w:eastAsia="ar-SA"/>
        </w:rPr>
        <w:t>.</w:t>
      </w:r>
    </w:p>
    <w:p w:rsidR="00842E06" w:rsidRPr="00842E06" w:rsidRDefault="006A0321" w:rsidP="00842E06">
      <w:pPr>
        <w:tabs>
          <w:tab w:val="left" w:pos="0"/>
        </w:tabs>
        <w:overflowPunct w:val="0"/>
        <w:autoSpaceDE w:val="0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f) Maksettiin henkilöstömenoja 25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t€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ja muita menoja 35</w:t>
      </w:r>
      <w:r w:rsidR="00842E06" w:rsidRPr="00842E06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842E06" w:rsidRPr="00842E06">
        <w:rPr>
          <w:rFonts w:ascii="Arial" w:hAnsi="Arial" w:cs="Arial"/>
          <w:sz w:val="24"/>
          <w:szCs w:val="24"/>
          <w:lang w:eastAsia="ar-SA"/>
        </w:rPr>
        <w:t>t€</w:t>
      </w:r>
      <w:proofErr w:type="spellEnd"/>
      <w:r w:rsidR="00842E06" w:rsidRPr="00842E06">
        <w:rPr>
          <w:rFonts w:ascii="Arial" w:hAnsi="Arial" w:cs="Arial"/>
          <w:sz w:val="24"/>
          <w:szCs w:val="24"/>
          <w:lang w:eastAsia="ar-SA"/>
        </w:rPr>
        <w:t>.</w:t>
      </w:r>
    </w:p>
    <w:p w:rsidR="00842E06" w:rsidRPr="00842E06" w:rsidRDefault="00842E06" w:rsidP="00842E06">
      <w:pPr>
        <w:tabs>
          <w:tab w:val="left" w:pos="0"/>
        </w:tabs>
        <w:overflowPunct w:val="0"/>
        <w:autoSpaceDE w:val="0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842E06">
        <w:rPr>
          <w:rFonts w:ascii="Arial" w:hAnsi="Arial" w:cs="Arial"/>
          <w:sz w:val="24"/>
          <w:szCs w:val="24"/>
          <w:lang w:eastAsia="ar-SA"/>
        </w:rPr>
        <w:t xml:space="preserve">g) Maksettiin edellä syntyneistä ostoveloista vuoden loppuun mennessä yhteensä </w:t>
      </w:r>
      <w:r w:rsidR="006A0321">
        <w:rPr>
          <w:rFonts w:ascii="Arial" w:hAnsi="Arial" w:cs="Arial"/>
          <w:sz w:val="24"/>
          <w:szCs w:val="24"/>
          <w:lang w:eastAsia="ar-SA"/>
        </w:rPr>
        <w:t>50</w:t>
      </w:r>
      <w:r w:rsidRPr="00842E06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842E06">
        <w:rPr>
          <w:rFonts w:ascii="Arial" w:hAnsi="Arial" w:cs="Arial"/>
          <w:sz w:val="24"/>
          <w:szCs w:val="24"/>
          <w:lang w:eastAsia="ar-SA"/>
        </w:rPr>
        <w:t>t€</w:t>
      </w:r>
      <w:proofErr w:type="spellEnd"/>
      <w:r w:rsidRPr="00842E06">
        <w:rPr>
          <w:rFonts w:ascii="Arial" w:hAnsi="Arial" w:cs="Arial"/>
          <w:sz w:val="24"/>
          <w:szCs w:val="24"/>
          <w:lang w:eastAsia="ar-SA"/>
        </w:rPr>
        <w:t>.</w:t>
      </w:r>
    </w:p>
    <w:p w:rsidR="00842E06" w:rsidRPr="00842E06" w:rsidRDefault="00842E06" w:rsidP="00842E06">
      <w:pPr>
        <w:tabs>
          <w:tab w:val="left" w:pos="0"/>
        </w:tabs>
        <w:overflowPunct w:val="0"/>
        <w:autoSpaceDE w:val="0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842E06">
        <w:rPr>
          <w:rFonts w:ascii="Arial" w:hAnsi="Arial" w:cs="Arial"/>
          <w:sz w:val="24"/>
          <w:szCs w:val="24"/>
          <w:lang w:eastAsia="ar-SA"/>
        </w:rPr>
        <w:t>h) Saatiin edellä syntyneistä myyntisaamisista maksuja vuo</w:t>
      </w:r>
      <w:r w:rsidR="006A0321">
        <w:rPr>
          <w:rFonts w:ascii="Arial" w:hAnsi="Arial" w:cs="Arial"/>
          <w:sz w:val="24"/>
          <w:szCs w:val="24"/>
          <w:lang w:eastAsia="ar-SA"/>
        </w:rPr>
        <w:t>den loppuun mennessä yhteensä 75</w:t>
      </w:r>
      <w:r w:rsidRPr="00842E06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842E06">
        <w:rPr>
          <w:rFonts w:ascii="Arial" w:hAnsi="Arial" w:cs="Arial"/>
          <w:sz w:val="24"/>
          <w:szCs w:val="24"/>
          <w:lang w:eastAsia="ar-SA"/>
        </w:rPr>
        <w:t>t€</w:t>
      </w:r>
      <w:proofErr w:type="spellEnd"/>
      <w:r w:rsidRPr="00842E06">
        <w:rPr>
          <w:rFonts w:ascii="Arial" w:hAnsi="Arial" w:cs="Arial"/>
          <w:sz w:val="24"/>
          <w:szCs w:val="24"/>
          <w:lang w:eastAsia="ar-SA"/>
        </w:rPr>
        <w:t>.</w:t>
      </w:r>
    </w:p>
    <w:p w:rsidR="00842E06" w:rsidRPr="00842E06" w:rsidRDefault="00842E06" w:rsidP="00842E06">
      <w:pPr>
        <w:tabs>
          <w:tab w:val="left" w:pos="0"/>
        </w:tabs>
        <w:overflowPunct w:val="0"/>
        <w:autoSpaceDE w:val="0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842E06">
        <w:rPr>
          <w:rFonts w:ascii="Arial" w:hAnsi="Arial" w:cs="Arial"/>
          <w:sz w:val="24"/>
          <w:szCs w:val="24"/>
          <w:lang w:eastAsia="ar-SA"/>
        </w:rPr>
        <w:t xml:space="preserve">i) </w:t>
      </w:r>
      <w:r w:rsidR="00F14949">
        <w:rPr>
          <w:rFonts w:ascii="Arial" w:hAnsi="Arial" w:cs="Arial"/>
          <w:sz w:val="24"/>
          <w:szCs w:val="24"/>
          <w:lang w:eastAsia="ar-SA"/>
        </w:rPr>
        <w:t>Maksettiin tuloveroennakkoja 1</w:t>
      </w:r>
      <w:r w:rsidRPr="00842E06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842E06">
        <w:rPr>
          <w:rFonts w:ascii="Arial" w:hAnsi="Arial" w:cs="Arial"/>
          <w:sz w:val="24"/>
          <w:szCs w:val="24"/>
          <w:lang w:eastAsia="ar-SA"/>
        </w:rPr>
        <w:t>t€</w:t>
      </w:r>
      <w:proofErr w:type="spellEnd"/>
      <w:r w:rsidRPr="00842E06">
        <w:rPr>
          <w:rFonts w:ascii="Arial" w:hAnsi="Arial" w:cs="Arial"/>
          <w:sz w:val="24"/>
          <w:szCs w:val="24"/>
          <w:lang w:eastAsia="ar-SA"/>
        </w:rPr>
        <w:t>.</w:t>
      </w:r>
    </w:p>
    <w:p w:rsidR="00842E06" w:rsidRPr="00842E06" w:rsidRDefault="00842E06" w:rsidP="00842E06">
      <w:pPr>
        <w:tabs>
          <w:tab w:val="left" w:pos="0"/>
        </w:tabs>
        <w:overflowPunct w:val="0"/>
        <w:autoSpaceDE w:val="0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842E06" w:rsidRPr="00743927" w:rsidRDefault="00842E06" w:rsidP="00842E06">
      <w:pPr>
        <w:rPr>
          <w:sz w:val="24"/>
          <w:szCs w:val="24"/>
        </w:rPr>
      </w:pPr>
      <w:r w:rsidRPr="00842E06">
        <w:rPr>
          <w:rFonts w:ascii="Arial" w:hAnsi="Arial" w:cs="Arial"/>
          <w:sz w:val="24"/>
          <w:szCs w:val="24"/>
          <w:lang w:eastAsia="ar-SA"/>
        </w:rPr>
        <w:t xml:space="preserve">Varastossa </w:t>
      </w:r>
      <w:r w:rsidR="006A0321">
        <w:rPr>
          <w:rFonts w:ascii="Arial" w:hAnsi="Arial" w:cs="Arial"/>
          <w:sz w:val="24"/>
          <w:szCs w:val="24"/>
          <w:lang w:eastAsia="ar-SA"/>
        </w:rPr>
        <w:t xml:space="preserve">oli tavaraa tilikauden lopussa 20 </w:t>
      </w:r>
      <w:proofErr w:type="spellStart"/>
      <w:r w:rsidR="006A0321">
        <w:rPr>
          <w:rFonts w:ascii="Arial" w:hAnsi="Arial" w:cs="Arial"/>
          <w:sz w:val="24"/>
          <w:szCs w:val="24"/>
          <w:lang w:eastAsia="ar-SA"/>
        </w:rPr>
        <w:t>t€:n</w:t>
      </w:r>
      <w:proofErr w:type="spellEnd"/>
      <w:r w:rsidR="006A0321">
        <w:rPr>
          <w:rFonts w:ascii="Arial" w:hAnsi="Arial" w:cs="Arial"/>
          <w:sz w:val="24"/>
          <w:szCs w:val="24"/>
          <w:lang w:eastAsia="ar-SA"/>
        </w:rPr>
        <w:t xml:space="preserve"> arvosta (</w:t>
      </w:r>
      <w:r w:rsidRPr="00842E06">
        <w:rPr>
          <w:rFonts w:ascii="Arial" w:hAnsi="Arial" w:cs="Arial"/>
          <w:sz w:val="24"/>
          <w:szCs w:val="24"/>
          <w:lang w:eastAsia="ar-SA"/>
        </w:rPr>
        <w:t xml:space="preserve">alussa 0 </w:t>
      </w:r>
      <w:proofErr w:type="spellStart"/>
      <w:r w:rsidRPr="00842E06">
        <w:rPr>
          <w:rFonts w:ascii="Arial" w:hAnsi="Arial" w:cs="Arial"/>
          <w:sz w:val="24"/>
          <w:szCs w:val="24"/>
          <w:lang w:eastAsia="ar-SA"/>
        </w:rPr>
        <w:t>t€</w:t>
      </w:r>
      <w:proofErr w:type="spellEnd"/>
      <w:r w:rsidRPr="00842E06">
        <w:rPr>
          <w:rFonts w:ascii="Arial" w:hAnsi="Arial" w:cs="Arial"/>
          <w:sz w:val="24"/>
          <w:szCs w:val="24"/>
          <w:lang w:eastAsia="ar-SA"/>
        </w:rPr>
        <w:t>). Kaikki liiketapahtumat on ilmoitettu ilman arvonlisäveroa, jota ei tarvitse ottaa tehtävässä huomioon.</w:t>
      </w:r>
    </w:p>
    <w:sectPr w:rsidR="00842E06" w:rsidRPr="007439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5734"/>
    <w:multiLevelType w:val="hybridMultilevel"/>
    <w:tmpl w:val="5F0478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27"/>
    <w:rsid w:val="000455DD"/>
    <w:rsid w:val="00087217"/>
    <w:rsid w:val="0009623A"/>
    <w:rsid w:val="000A47A1"/>
    <w:rsid w:val="000E6B84"/>
    <w:rsid w:val="001871B8"/>
    <w:rsid w:val="0019321E"/>
    <w:rsid w:val="001A3BE6"/>
    <w:rsid w:val="001C529D"/>
    <w:rsid w:val="00251A77"/>
    <w:rsid w:val="002C2379"/>
    <w:rsid w:val="00314C48"/>
    <w:rsid w:val="00317250"/>
    <w:rsid w:val="003A563C"/>
    <w:rsid w:val="003B7146"/>
    <w:rsid w:val="00421CA9"/>
    <w:rsid w:val="004526A5"/>
    <w:rsid w:val="004671D8"/>
    <w:rsid w:val="00495A69"/>
    <w:rsid w:val="004B72E3"/>
    <w:rsid w:val="004C35A3"/>
    <w:rsid w:val="004C3659"/>
    <w:rsid w:val="004E387C"/>
    <w:rsid w:val="00591441"/>
    <w:rsid w:val="005A789F"/>
    <w:rsid w:val="00605FCD"/>
    <w:rsid w:val="00630F62"/>
    <w:rsid w:val="00655101"/>
    <w:rsid w:val="00666203"/>
    <w:rsid w:val="00670982"/>
    <w:rsid w:val="006A0321"/>
    <w:rsid w:val="006C71D9"/>
    <w:rsid w:val="006D0842"/>
    <w:rsid w:val="0071009F"/>
    <w:rsid w:val="0073036F"/>
    <w:rsid w:val="00743927"/>
    <w:rsid w:val="00747B52"/>
    <w:rsid w:val="007960A4"/>
    <w:rsid w:val="007B3457"/>
    <w:rsid w:val="007D3F12"/>
    <w:rsid w:val="007E1FB9"/>
    <w:rsid w:val="007E346A"/>
    <w:rsid w:val="007F45CF"/>
    <w:rsid w:val="00835B41"/>
    <w:rsid w:val="00842E06"/>
    <w:rsid w:val="0090217F"/>
    <w:rsid w:val="009629B6"/>
    <w:rsid w:val="00964F8C"/>
    <w:rsid w:val="009679F6"/>
    <w:rsid w:val="00967BCA"/>
    <w:rsid w:val="009911F3"/>
    <w:rsid w:val="009A3EEB"/>
    <w:rsid w:val="00A04F82"/>
    <w:rsid w:val="00A212D5"/>
    <w:rsid w:val="00B61EAF"/>
    <w:rsid w:val="00B9681F"/>
    <w:rsid w:val="00BC0203"/>
    <w:rsid w:val="00BE61FC"/>
    <w:rsid w:val="00BF004D"/>
    <w:rsid w:val="00C27505"/>
    <w:rsid w:val="00CD0888"/>
    <w:rsid w:val="00CD4028"/>
    <w:rsid w:val="00CE26D7"/>
    <w:rsid w:val="00DE17B4"/>
    <w:rsid w:val="00DE4502"/>
    <w:rsid w:val="00DE5C78"/>
    <w:rsid w:val="00E671DB"/>
    <w:rsid w:val="00EB5890"/>
    <w:rsid w:val="00EF67E8"/>
    <w:rsid w:val="00F14949"/>
    <w:rsid w:val="00F53997"/>
    <w:rsid w:val="00F57532"/>
    <w:rsid w:val="00F630C8"/>
    <w:rsid w:val="00FA0CEC"/>
    <w:rsid w:val="00FB23D2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4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4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">
    <w:name w:val="Body Text Indent"/>
    <w:basedOn w:val="Normaali"/>
    <w:link w:val="SisennettyleiptekstiChar"/>
    <w:semiHidden/>
    <w:rsid w:val="007D3F12"/>
    <w:pPr>
      <w:tabs>
        <w:tab w:val="left" w:pos="2268"/>
      </w:tabs>
      <w:autoSpaceDE w:val="0"/>
      <w:autoSpaceDN w:val="0"/>
      <w:ind w:left="2258" w:hanging="960"/>
    </w:pPr>
    <w:rPr>
      <w:rFonts w:ascii="Times" w:hAnsi="Times" w:cs="Times"/>
      <w:sz w:val="24"/>
      <w:szCs w:val="24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7D3F12"/>
    <w:rPr>
      <w:rFonts w:ascii="Times" w:eastAsia="Times New Roman" w:hAnsi="Times" w:cs="Times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655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4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4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">
    <w:name w:val="Body Text Indent"/>
    <w:basedOn w:val="Normaali"/>
    <w:link w:val="SisennettyleiptekstiChar"/>
    <w:semiHidden/>
    <w:rsid w:val="007D3F12"/>
    <w:pPr>
      <w:tabs>
        <w:tab w:val="left" w:pos="2268"/>
      </w:tabs>
      <w:autoSpaceDE w:val="0"/>
      <w:autoSpaceDN w:val="0"/>
      <w:ind w:left="2258" w:hanging="960"/>
    </w:pPr>
    <w:rPr>
      <w:rFonts w:ascii="Times" w:hAnsi="Times" w:cs="Times"/>
      <w:sz w:val="24"/>
      <w:szCs w:val="24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7D3F12"/>
    <w:rPr>
      <w:rFonts w:ascii="Times" w:eastAsia="Times New Roman" w:hAnsi="Times" w:cs="Times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65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8184</Characters>
  <Application>Microsoft Office Word</Application>
  <DocSecurity>0</DocSecurity>
  <Lines>68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Viljaranta</dc:creator>
  <cp:lastModifiedBy>Juha Viljaranta</cp:lastModifiedBy>
  <cp:revision>4</cp:revision>
  <dcterms:created xsi:type="dcterms:W3CDTF">2021-08-23T11:31:00Z</dcterms:created>
  <dcterms:modified xsi:type="dcterms:W3CDTF">2021-08-23T11:50:00Z</dcterms:modified>
</cp:coreProperties>
</file>