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927" w:rsidRDefault="00743927" w:rsidP="00743927">
      <w:pPr>
        <w:rPr>
          <w:sz w:val="24"/>
        </w:rPr>
      </w:pPr>
      <w:r>
        <w:rPr>
          <w:sz w:val="24"/>
        </w:rPr>
        <w:t>Aalto-yliopiston kauppakorkeakoulu</w:t>
      </w:r>
      <w:r>
        <w:rPr>
          <w:sz w:val="24"/>
        </w:rPr>
        <w:tab/>
      </w:r>
      <w:r>
        <w:rPr>
          <w:sz w:val="24"/>
        </w:rPr>
        <w:tab/>
      </w:r>
      <w:r>
        <w:rPr>
          <w:sz w:val="24"/>
        </w:rPr>
        <w:tab/>
      </w:r>
      <w:r>
        <w:rPr>
          <w:b/>
          <w:sz w:val="24"/>
        </w:rPr>
        <w:t xml:space="preserve">Tentti </w:t>
      </w:r>
      <w:r w:rsidR="00E00CBB">
        <w:rPr>
          <w:b/>
          <w:sz w:val="24"/>
        </w:rPr>
        <w:t>7.10.2021</w:t>
      </w:r>
    </w:p>
    <w:p w:rsidR="00743927" w:rsidRPr="001B79B1" w:rsidRDefault="00EF0237" w:rsidP="00743927">
      <w:pPr>
        <w:rPr>
          <w:sz w:val="24"/>
        </w:rPr>
      </w:pPr>
      <w:r>
        <w:rPr>
          <w:sz w:val="24"/>
        </w:rPr>
        <w:t>Kirjanpito (A22C0010</w:t>
      </w:r>
      <w:r w:rsidR="00743927" w:rsidRPr="001B79B1">
        <w:rPr>
          <w:sz w:val="24"/>
        </w:rPr>
        <w:t>0)</w:t>
      </w:r>
      <w:r w:rsidR="00E00CBB">
        <w:rPr>
          <w:sz w:val="24"/>
        </w:rPr>
        <w:tab/>
      </w:r>
      <w:r w:rsidR="00E00CBB">
        <w:rPr>
          <w:sz w:val="24"/>
        </w:rPr>
        <w:tab/>
      </w:r>
      <w:r w:rsidR="00E00CBB">
        <w:rPr>
          <w:sz w:val="24"/>
        </w:rPr>
        <w:tab/>
      </w:r>
      <w:r w:rsidR="00E00CBB">
        <w:rPr>
          <w:sz w:val="24"/>
        </w:rPr>
        <w:tab/>
        <w:t>kello 17:00 – 19:00</w:t>
      </w:r>
      <w:bookmarkStart w:id="0" w:name="_GoBack"/>
      <w:bookmarkEnd w:id="0"/>
    </w:p>
    <w:p w:rsidR="00743927" w:rsidRDefault="00743927" w:rsidP="00743927">
      <w:pPr>
        <w:rPr>
          <w:sz w:val="24"/>
        </w:rPr>
      </w:pPr>
      <w:r>
        <w:rPr>
          <w:sz w:val="24"/>
        </w:rPr>
        <w:t xml:space="preserve">Avoin yliopisto, </w:t>
      </w:r>
      <w:r w:rsidR="00E00CBB">
        <w:rPr>
          <w:sz w:val="24"/>
        </w:rPr>
        <w:t>kesä 2021</w:t>
      </w:r>
    </w:p>
    <w:p w:rsidR="00743927" w:rsidRDefault="00743927" w:rsidP="00743927">
      <w:pPr>
        <w:rPr>
          <w:sz w:val="24"/>
        </w:rPr>
      </w:pPr>
      <w:r>
        <w:rPr>
          <w:sz w:val="24"/>
        </w:rPr>
        <w:t>Juha Viljaranta</w:t>
      </w:r>
      <w:r w:rsidR="009629B6">
        <w:rPr>
          <w:sz w:val="24"/>
        </w:rPr>
        <w:tab/>
      </w:r>
      <w:r w:rsidR="009629B6">
        <w:rPr>
          <w:sz w:val="24"/>
        </w:rPr>
        <w:tab/>
      </w:r>
      <w:r w:rsidR="009629B6">
        <w:rPr>
          <w:sz w:val="24"/>
        </w:rPr>
        <w:tab/>
      </w:r>
      <w:r w:rsidR="009629B6">
        <w:rPr>
          <w:sz w:val="24"/>
        </w:rPr>
        <w:tab/>
        <w:t>_____________________</w:t>
      </w:r>
    </w:p>
    <w:p w:rsidR="00743927" w:rsidRDefault="00EF0237" w:rsidP="00743927">
      <w:pPr>
        <w:rPr>
          <w:sz w:val="24"/>
        </w:rPr>
      </w:pPr>
      <w:r>
        <w:rPr>
          <w:sz w:val="24"/>
        </w:rPr>
        <w:tab/>
      </w:r>
      <w:r>
        <w:rPr>
          <w:sz w:val="24"/>
        </w:rPr>
        <w:tab/>
      </w:r>
      <w:r>
        <w:rPr>
          <w:sz w:val="24"/>
        </w:rPr>
        <w:tab/>
      </w:r>
      <w:r>
        <w:rPr>
          <w:sz w:val="24"/>
        </w:rPr>
        <w:tab/>
      </w:r>
      <w:r>
        <w:rPr>
          <w:sz w:val="24"/>
        </w:rPr>
        <w:tab/>
        <w:t>opiskelija</w:t>
      </w:r>
    </w:p>
    <w:p w:rsidR="00743927" w:rsidRDefault="00743927" w:rsidP="00743927">
      <w:pPr>
        <w:rPr>
          <w:sz w:val="24"/>
        </w:rPr>
      </w:pPr>
    </w:p>
    <w:p w:rsidR="00BD1CBA" w:rsidRDefault="00BD1CBA" w:rsidP="00743927">
      <w:pPr>
        <w:rPr>
          <w:sz w:val="24"/>
        </w:rPr>
      </w:pPr>
      <w:r>
        <w:rPr>
          <w:sz w:val="24"/>
        </w:rPr>
        <w:t xml:space="preserve">Vastaa seuraaviin väittämiin merkitsemällä oheiseen vastaustaulukkoon rasti kohtaan ”oikein” tai ”väärin”. Oikeasta vastauksesta saa +2 pistettä, väärästä vastauksesta -1 pistettä ja vastaamatta jättämisestä nolla pistettä. Tentin maksimipistemäärä on 100. Tentissä saa käyttää apuna haluamaansa materiaalia. Neuvon kysyminen muulta henkilöltä tenttiä suoritettaessa ei ole kuitenkaan sallittua. Vastaustiedosto pitää palauttaa muodossa PDF tai </w:t>
      </w:r>
      <w:proofErr w:type="spellStart"/>
      <w:r>
        <w:rPr>
          <w:sz w:val="24"/>
        </w:rPr>
        <w:t>MS-Word</w:t>
      </w:r>
      <w:proofErr w:type="spellEnd"/>
      <w:r>
        <w:rPr>
          <w:sz w:val="24"/>
        </w:rPr>
        <w:t>.</w:t>
      </w:r>
    </w:p>
    <w:p w:rsidR="00743927" w:rsidRDefault="00743927" w:rsidP="00743927">
      <w:pPr>
        <w:rPr>
          <w:sz w:val="24"/>
        </w:rPr>
      </w:pPr>
    </w:p>
    <w:p w:rsidR="00743927" w:rsidRDefault="00743927" w:rsidP="00743927">
      <w:pPr>
        <w:rPr>
          <w:sz w:val="24"/>
        </w:rPr>
      </w:pPr>
    </w:p>
    <w:tbl>
      <w:tblPr>
        <w:tblStyle w:val="TaulukkoRuudukko"/>
        <w:tblW w:w="0" w:type="auto"/>
        <w:tblLayout w:type="fixed"/>
        <w:tblLook w:val="04A0" w:firstRow="1" w:lastRow="0" w:firstColumn="1" w:lastColumn="0" w:noHBand="0" w:noVBand="1"/>
      </w:tblPr>
      <w:tblGrid>
        <w:gridCol w:w="1242"/>
        <w:gridCol w:w="639"/>
        <w:gridCol w:w="701"/>
        <w:gridCol w:w="701"/>
        <w:gridCol w:w="700"/>
        <w:gridCol w:w="701"/>
        <w:gridCol w:w="701"/>
        <w:gridCol w:w="700"/>
        <w:gridCol w:w="701"/>
        <w:gridCol w:w="701"/>
        <w:gridCol w:w="701"/>
      </w:tblGrid>
      <w:tr w:rsidR="009629B6" w:rsidTr="009629B6">
        <w:tc>
          <w:tcPr>
            <w:tcW w:w="1242" w:type="dxa"/>
          </w:tcPr>
          <w:p w:rsidR="009629B6" w:rsidRDefault="009629B6" w:rsidP="00743927">
            <w:pPr>
              <w:rPr>
                <w:sz w:val="24"/>
              </w:rPr>
            </w:pPr>
          </w:p>
        </w:tc>
        <w:tc>
          <w:tcPr>
            <w:tcW w:w="639" w:type="dxa"/>
          </w:tcPr>
          <w:p w:rsidR="009629B6" w:rsidRDefault="009629B6" w:rsidP="00743927">
            <w:pPr>
              <w:rPr>
                <w:sz w:val="24"/>
              </w:rPr>
            </w:pPr>
            <w:r>
              <w:rPr>
                <w:sz w:val="24"/>
              </w:rPr>
              <w:t>1</w:t>
            </w:r>
          </w:p>
        </w:tc>
        <w:tc>
          <w:tcPr>
            <w:tcW w:w="701" w:type="dxa"/>
          </w:tcPr>
          <w:p w:rsidR="009629B6" w:rsidRDefault="009629B6" w:rsidP="00743927">
            <w:pPr>
              <w:rPr>
                <w:sz w:val="24"/>
              </w:rPr>
            </w:pPr>
            <w:r>
              <w:rPr>
                <w:sz w:val="24"/>
              </w:rPr>
              <w:t>2</w:t>
            </w:r>
          </w:p>
        </w:tc>
        <w:tc>
          <w:tcPr>
            <w:tcW w:w="701" w:type="dxa"/>
          </w:tcPr>
          <w:p w:rsidR="009629B6" w:rsidRDefault="009629B6" w:rsidP="00743927">
            <w:pPr>
              <w:rPr>
                <w:sz w:val="24"/>
              </w:rPr>
            </w:pPr>
            <w:r>
              <w:rPr>
                <w:sz w:val="24"/>
              </w:rPr>
              <w:t>3</w:t>
            </w:r>
          </w:p>
        </w:tc>
        <w:tc>
          <w:tcPr>
            <w:tcW w:w="700" w:type="dxa"/>
          </w:tcPr>
          <w:p w:rsidR="009629B6" w:rsidRDefault="009629B6" w:rsidP="00743927">
            <w:pPr>
              <w:rPr>
                <w:sz w:val="24"/>
              </w:rPr>
            </w:pPr>
            <w:r>
              <w:rPr>
                <w:sz w:val="24"/>
              </w:rPr>
              <w:t>4</w:t>
            </w:r>
          </w:p>
        </w:tc>
        <w:tc>
          <w:tcPr>
            <w:tcW w:w="701" w:type="dxa"/>
          </w:tcPr>
          <w:p w:rsidR="009629B6" w:rsidRDefault="009629B6" w:rsidP="00743927">
            <w:pPr>
              <w:rPr>
                <w:sz w:val="24"/>
              </w:rPr>
            </w:pPr>
            <w:r>
              <w:rPr>
                <w:sz w:val="24"/>
              </w:rPr>
              <w:t>5</w:t>
            </w:r>
          </w:p>
        </w:tc>
        <w:tc>
          <w:tcPr>
            <w:tcW w:w="701" w:type="dxa"/>
          </w:tcPr>
          <w:p w:rsidR="009629B6" w:rsidRDefault="009629B6" w:rsidP="00743927">
            <w:pPr>
              <w:rPr>
                <w:sz w:val="24"/>
              </w:rPr>
            </w:pPr>
            <w:r>
              <w:rPr>
                <w:sz w:val="24"/>
              </w:rPr>
              <w:t>6</w:t>
            </w:r>
          </w:p>
        </w:tc>
        <w:tc>
          <w:tcPr>
            <w:tcW w:w="700" w:type="dxa"/>
          </w:tcPr>
          <w:p w:rsidR="009629B6" w:rsidRDefault="009629B6" w:rsidP="00743927">
            <w:pPr>
              <w:rPr>
                <w:sz w:val="24"/>
              </w:rPr>
            </w:pPr>
            <w:r>
              <w:rPr>
                <w:sz w:val="24"/>
              </w:rPr>
              <w:t>7</w:t>
            </w:r>
          </w:p>
        </w:tc>
        <w:tc>
          <w:tcPr>
            <w:tcW w:w="701" w:type="dxa"/>
          </w:tcPr>
          <w:p w:rsidR="009629B6" w:rsidRDefault="009629B6" w:rsidP="00743927">
            <w:pPr>
              <w:rPr>
                <w:sz w:val="24"/>
              </w:rPr>
            </w:pPr>
            <w:r>
              <w:rPr>
                <w:sz w:val="24"/>
              </w:rPr>
              <w:t>8</w:t>
            </w:r>
          </w:p>
        </w:tc>
        <w:tc>
          <w:tcPr>
            <w:tcW w:w="701" w:type="dxa"/>
          </w:tcPr>
          <w:p w:rsidR="009629B6" w:rsidRDefault="009629B6" w:rsidP="00743927">
            <w:pPr>
              <w:rPr>
                <w:sz w:val="24"/>
              </w:rPr>
            </w:pPr>
            <w:r>
              <w:rPr>
                <w:sz w:val="24"/>
              </w:rPr>
              <w:t>9</w:t>
            </w:r>
          </w:p>
        </w:tc>
        <w:tc>
          <w:tcPr>
            <w:tcW w:w="701" w:type="dxa"/>
          </w:tcPr>
          <w:p w:rsidR="009629B6" w:rsidRDefault="009629B6" w:rsidP="00743927">
            <w:pPr>
              <w:rPr>
                <w:sz w:val="24"/>
              </w:rPr>
            </w:pPr>
            <w:r>
              <w:rPr>
                <w:sz w:val="24"/>
              </w:rPr>
              <w:t>10</w:t>
            </w:r>
          </w:p>
        </w:tc>
      </w:tr>
      <w:tr w:rsidR="009629B6" w:rsidTr="009629B6">
        <w:tc>
          <w:tcPr>
            <w:tcW w:w="1242" w:type="dxa"/>
          </w:tcPr>
          <w:p w:rsidR="009629B6" w:rsidRDefault="009629B6" w:rsidP="00743927">
            <w:pPr>
              <w:rPr>
                <w:sz w:val="24"/>
              </w:rPr>
            </w:pPr>
            <w:r>
              <w:rPr>
                <w:sz w:val="24"/>
              </w:rPr>
              <w:t>Oikein</w:t>
            </w:r>
          </w:p>
        </w:tc>
        <w:tc>
          <w:tcPr>
            <w:tcW w:w="639" w:type="dxa"/>
          </w:tcPr>
          <w:p w:rsidR="009629B6" w:rsidRDefault="009629B6" w:rsidP="004F20E2">
            <w:pPr>
              <w:jc w:val="center"/>
              <w:rPr>
                <w:sz w:val="24"/>
              </w:rPr>
            </w:pPr>
          </w:p>
        </w:tc>
        <w:tc>
          <w:tcPr>
            <w:tcW w:w="701" w:type="dxa"/>
          </w:tcPr>
          <w:p w:rsidR="009629B6" w:rsidRDefault="009629B6" w:rsidP="004F20E2">
            <w:pPr>
              <w:jc w:val="center"/>
              <w:rPr>
                <w:sz w:val="24"/>
              </w:rPr>
            </w:pPr>
          </w:p>
        </w:tc>
        <w:tc>
          <w:tcPr>
            <w:tcW w:w="701" w:type="dxa"/>
          </w:tcPr>
          <w:p w:rsidR="009629B6" w:rsidRDefault="009629B6" w:rsidP="004F20E2">
            <w:pPr>
              <w:jc w:val="center"/>
              <w:rPr>
                <w:sz w:val="24"/>
              </w:rPr>
            </w:pPr>
          </w:p>
        </w:tc>
        <w:tc>
          <w:tcPr>
            <w:tcW w:w="700" w:type="dxa"/>
          </w:tcPr>
          <w:p w:rsidR="009629B6" w:rsidRDefault="009629B6" w:rsidP="004F20E2">
            <w:pPr>
              <w:jc w:val="center"/>
              <w:rPr>
                <w:sz w:val="24"/>
              </w:rPr>
            </w:pPr>
          </w:p>
        </w:tc>
        <w:tc>
          <w:tcPr>
            <w:tcW w:w="701" w:type="dxa"/>
          </w:tcPr>
          <w:p w:rsidR="009629B6" w:rsidRDefault="009629B6" w:rsidP="004F20E2">
            <w:pPr>
              <w:jc w:val="center"/>
              <w:rPr>
                <w:sz w:val="24"/>
              </w:rPr>
            </w:pPr>
          </w:p>
        </w:tc>
        <w:tc>
          <w:tcPr>
            <w:tcW w:w="701" w:type="dxa"/>
          </w:tcPr>
          <w:p w:rsidR="009629B6" w:rsidRDefault="009629B6" w:rsidP="004F20E2">
            <w:pPr>
              <w:jc w:val="center"/>
              <w:rPr>
                <w:sz w:val="24"/>
              </w:rPr>
            </w:pPr>
          </w:p>
        </w:tc>
        <w:tc>
          <w:tcPr>
            <w:tcW w:w="700" w:type="dxa"/>
          </w:tcPr>
          <w:p w:rsidR="009629B6" w:rsidRDefault="009629B6" w:rsidP="004F20E2">
            <w:pPr>
              <w:jc w:val="center"/>
              <w:rPr>
                <w:sz w:val="24"/>
              </w:rPr>
            </w:pPr>
          </w:p>
        </w:tc>
        <w:tc>
          <w:tcPr>
            <w:tcW w:w="701" w:type="dxa"/>
          </w:tcPr>
          <w:p w:rsidR="009629B6" w:rsidRDefault="009629B6" w:rsidP="004F20E2">
            <w:pPr>
              <w:jc w:val="center"/>
              <w:rPr>
                <w:sz w:val="24"/>
              </w:rPr>
            </w:pPr>
          </w:p>
        </w:tc>
        <w:tc>
          <w:tcPr>
            <w:tcW w:w="701" w:type="dxa"/>
          </w:tcPr>
          <w:p w:rsidR="009629B6" w:rsidRDefault="009629B6" w:rsidP="004F20E2">
            <w:pPr>
              <w:jc w:val="center"/>
              <w:rPr>
                <w:sz w:val="24"/>
              </w:rPr>
            </w:pPr>
          </w:p>
        </w:tc>
        <w:tc>
          <w:tcPr>
            <w:tcW w:w="701" w:type="dxa"/>
          </w:tcPr>
          <w:p w:rsidR="009629B6" w:rsidRDefault="009629B6" w:rsidP="004F20E2">
            <w:pPr>
              <w:jc w:val="center"/>
              <w:rPr>
                <w:sz w:val="24"/>
              </w:rPr>
            </w:pPr>
          </w:p>
        </w:tc>
      </w:tr>
      <w:tr w:rsidR="009629B6" w:rsidTr="009629B6">
        <w:tc>
          <w:tcPr>
            <w:tcW w:w="1242" w:type="dxa"/>
          </w:tcPr>
          <w:p w:rsidR="009629B6" w:rsidRDefault="009629B6" w:rsidP="00743927">
            <w:pPr>
              <w:rPr>
                <w:sz w:val="24"/>
              </w:rPr>
            </w:pPr>
            <w:r>
              <w:rPr>
                <w:sz w:val="24"/>
              </w:rPr>
              <w:t>Väärin</w:t>
            </w:r>
          </w:p>
        </w:tc>
        <w:tc>
          <w:tcPr>
            <w:tcW w:w="639" w:type="dxa"/>
          </w:tcPr>
          <w:p w:rsidR="009629B6" w:rsidRDefault="009629B6" w:rsidP="004F20E2">
            <w:pPr>
              <w:jc w:val="center"/>
              <w:rPr>
                <w:sz w:val="24"/>
              </w:rPr>
            </w:pPr>
          </w:p>
        </w:tc>
        <w:tc>
          <w:tcPr>
            <w:tcW w:w="701" w:type="dxa"/>
          </w:tcPr>
          <w:p w:rsidR="009629B6" w:rsidRDefault="009629B6" w:rsidP="004F20E2">
            <w:pPr>
              <w:jc w:val="center"/>
              <w:rPr>
                <w:sz w:val="24"/>
              </w:rPr>
            </w:pPr>
          </w:p>
        </w:tc>
        <w:tc>
          <w:tcPr>
            <w:tcW w:w="701" w:type="dxa"/>
          </w:tcPr>
          <w:p w:rsidR="009629B6" w:rsidRDefault="009629B6" w:rsidP="004F20E2">
            <w:pPr>
              <w:jc w:val="center"/>
              <w:rPr>
                <w:sz w:val="24"/>
              </w:rPr>
            </w:pPr>
          </w:p>
        </w:tc>
        <w:tc>
          <w:tcPr>
            <w:tcW w:w="700" w:type="dxa"/>
          </w:tcPr>
          <w:p w:rsidR="009629B6" w:rsidRDefault="009629B6" w:rsidP="004F20E2">
            <w:pPr>
              <w:jc w:val="center"/>
              <w:rPr>
                <w:sz w:val="24"/>
              </w:rPr>
            </w:pPr>
          </w:p>
        </w:tc>
        <w:tc>
          <w:tcPr>
            <w:tcW w:w="701" w:type="dxa"/>
          </w:tcPr>
          <w:p w:rsidR="009629B6" w:rsidRDefault="009629B6" w:rsidP="004F20E2">
            <w:pPr>
              <w:jc w:val="center"/>
              <w:rPr>
                <w:sz w:val="24"/>
              </w:rPr>
            </w:pPr>
          </w:p>
        </w:tc>
        <w:tc>
          <w:tcPr>
            <w:tcW w:w="701" w:type="dxa"/>
          </w:tcPr>
          <w:p w:rsidR="009629B6" w:rsidRDefault="009629B6" w:rsidP="004F20E2">
            <w:pPr>
              <w:jc w:val="center"/>
              <w:rPr>
                <w:sz w:val="24"/>
              </w:rPr>
            </w:pPr>
          </w:p>
        </w:tc>
        <w:tc>
          <w:tcPr>
            <w:tcW w:w="700" w:type="dxa"/>
          </w:tcPr>
          <w:p w:rsidR="009629B6" w:rsidRDefault="009629B6" w:rsidP="004F20E2">
            <w:pPr>
              <w:jc w:val="center"/>
              <w:rPr>
                <w:sz w:val="24"/>
              </w:rPr>
            </w:pPr>
          </w:p>
        </w:tc>
        <w:tc>
          <w:tcPr>
            <w:tcW w:w="701" w:type="dxa"/>
          </w:tcPr>
          <w:p w:rsidR="009629B6" w:rsidRDefault="009629B6" w:rsidP="004F20E2">
            <w:pPr>
              <w:jc w:val="center"/>
              <w:rPr>
                <w:sz w:val="24"/>
              </w:rPr>
            </w:pPr>
          </w:p>
        </w:tc>
        <w:tc>
          <w:tcPr>
            <w:tcW w:w="701" w:type="dxa"/>
          </w:tcPr>
          <w:p w:rsidR="009629B6" w:rsidRDefault="009629B6" w:rsidP="004F20E2">
            <w:pPr>
              <w:jc w:val="center"/>
              <w:rPr>
                <w:sz w:val="24"/>
              </w:rPr>
            </w:pPr>
          </w:p>
        </w:tc>
        <w:tc>
          <w:tcPr>
            <w:tcW w:w="701" w:type="dxa"/>
          </w:tcPr>
          <w:p w:rsidR="009629B6" w:rsidRDefault="009629B6" w:rsidP="004F20E2">
            <w:pPr>
              <w:jc w:val="center"/>
              <w:rPr>
                <w:sz w:val="24"/>
              </w:rPr>
            </w:pPr>
          </w:p>
        </w:tc>
      </w:tr>
    </w:tbl>
    <w:p w:rsidR="00743927" w:rsidRDefault="00743927" w:rsidP="00743927">
      <w:pPr>
        <w:rPr>
          <w:sz w:val="24"/>
          <w:szCs w:val="24"/>
        </w:rPr>
      </w:pPr>
    </w:p>
    <w:tbl>
      <w:tblPr>
        <w:tblStyle w:val="TaulukkoRuudukko"/>
        <w:tblW w:w="0" w:type="auto"/>
        <w:tblLook w:val="04A0" w:firstRow="1" w:lastRow="0" w:firstColumn="1" w:lastColumn="0" w:noHBand="0" w:noVBand="1"/>
      </w:tblPr>
      <w:tblGrid>
        <w:gridCol w:w="1271"/>
        <w:gridCol w:w="691"/>
        <w:gridCol w:w="692"/>
        <w:gridCol w:w="692"/>
        <w:gridCol w:w="691"/>
        <w:gridCol w:w="692"/>
        <w:gridCol w:w="692"/>
        <w:gridCol w:w="691"/>
        <w:gridCol w:w="692"/>
        <w:gridCol w:w="692"/>
        <w:gridCol w:w="692"/>
      </w:tblGrid>
      <w:tr w:rsidR="009629B6" w:rsidTr="009629B6">
        <w:tc>
          <w:tcPr>
            <w:tcW w:w="1271" w:type="dxa"/>
          </w:tcPr>
          <w:p w:rsidR="009629B6" w:rsidRDefault="009629B6" w:rsidP="002412AA">
            <w:pPr>
              <w:rPr>
                <w:sz w:val="24"/>
              </w:rPr>
            </w:pPr>
          </w:p>
        </w:tc>
        <w:tc>
          <w:tcPr>
            <w:tcW w:w="691" w:type="dxa"/>
          </w:tcPr>
          <w:p w:rsidR="009629B6" w:rsidRDefault="009629B6" w:rsidP="002412AA">
            <w:pPr>
              <w:rPr>
                <w:sz w:val="24"/>
              </w:rPr>
            </w:pPr>
            <w:r>
              <w:rPr>
                <w:sz w:val="24"/>
              </w:rPr>
              <w:t>11</w:t>
            </w:r>
          </w:p>
        </w:tc>
        <w:tc>
          <w:tcPr>
            <w:tcW w:w="692" w:type="dxa"/>
          </w:tcPr>
          <w:p w:rsidR="009629B6" w:rsidRDefault="009629B6" w:rsidP="002412AA">
            <w:pPr>
              <w:rPr>
                <w:sz w:val="24"/>
              </w:rPr>
            </w:pPr>
            <w:r>
              <w:rPr>
                <w:sz w:val="24"/>
              </w:rPr>
              <w:t>12</w:t>
            </w:r>
          </w:p>
        </w:tc>
        <w:tc>
          <w:tcPr>
            <w:tcW w:w="692" w:type="dxa"/>
          </w:tcPr>
          <w:p w:rsidR="009629B6" w:rsidRDefault="009629B6" w:rsidP="002412AA">
            <w:pPr>
              <w:rPr>
                <w:sz w:val="24"/>
              </w:rPr>
            </w:pPr>
            <w:r>
              <w:rPr>
                <w:sz w:val="24"/>
              </w:rPr>
              <w:t>13</w:t>
            </w:r>
          </w:p>
        </w:tc>
        <w:tc>
          <w:tcPr>
            <w:tcW w:w="691" w:type="dxa"/>
          </w:tcPr>
          <w:p w:rsidR="009629B6" w:rsidRDefault="009629B6" w:rsidP="002412AA">
            <w:pPr>
              <w:rPr>
                <w:sz w:val="24"/>
              </w:rPr>
            </w:pPr>
            <w:r>
              <w:rPr>
                <w:sz w:val="24"/>
              </w:rPr>
              <w:t>14</w:t>
            </w:r>
          </w:p>
        </w:tc>
        <w:tc>
          <w:tcPr>
            <w:tcW w:w="692" w:type="dxa"/>
          </w:tcPr>
          <w:p w:rsidR="009629B6" w:rsidRDefault="009629B6" w:rsidP="002412AA">
            <w:pPr>
              <w:rPr>
                <w:sz w:val="24"/>
              </w:rPr>
            </w:pPr>
            <w:r>
              <w:rPr>
                <w:sz w:val="24"/>
              </w:rPr>
              <w:t>15</w:t>
            </w:r>
          </w:p>
        </w:tc>
        <w:tc>
          <w:tcPr>
            <w:tcW w:w="692" w:type="dxa"/>
          </w:tcPr>
          <w:p w:rsidR="009629B6" w:rsidRDefault="009629B6" w:rsidP="002412AA">
            <w:pPr>
              <w:rPr>
                <w:sz w:val="24"/>
              </w:rPr>
            </w:pPr>
            <w:r>
              <w:rPr>
                <w:sz w:val="24"/>
              </w:rPr>
              <w:t>16</w:t>
            </w:r>
          </w:p>
        </w:tc>
        <w:tc>
          <w:tcPr>
            <w:tcW w:w="691" w:type="dxa"/>
          </w:tcPr>
          <w:p w:rsidR="009629B6" w:rsidRDefault="009629B6" w:rsidP="002412AA">
            <w:pPr>
              <w:rPr>
                <w:sz w:val="24"/>
              </w:rPr>
            </w:pPr>
            <w:r>
              <w:rPr>
                <w:sz w:val="24"/>
              </w:rPr>
              <w:t>17</w:t>
            </w:r>
          </w:p>
        </w:tc>
        <w:tc>
          <w:tcPr>
            <w:tcW w:w="692" w:type="dxa"/>
          </w:tcPr>
          <w:p w:rsidR="009629B6" w:rsidRDefault="009629B6" w:rsidP="002412AA">
            <w:pPr>
              <w:rPr>
                <w:sz w:val="24"/>
              </w:rPr>
            </w:pPr>
            <w:r>
              <w:rPr>
                <w:sz w:val="24"/>
              </w:rPr>
              <w:t>18</w:t>
            </w:r>
          </w:p>
        </w:tc>
        <w:tc>
          <w:tcPr>
            <w:tcW w:w="692" w:type="dxa"/>
          </w:tcPr>
          <w:p w:rsidR="009629B6" w:rsidRDefault="009629B6" w:rsidP="002412AA">
            <w:pPr>
              <w:rPr>
                <w:sz w:val="24"/>
              </w:rPr>
            </w:pPr>
            <w:r>
              <w:rPr>
                <w:sz w:val="24"/>
              </w:rPr>
              <w:t>19</w:t>
            </w:r>
          </w:p>
        </w:tc>
        <w:tc>
          <w:tcPr>
            <w:tcW w:w="692" w:type="dxa"/>
          </w:tcPr>
          <w:p w:rsidR="009629B6" w:rsidRDefault="009629B6" w:rsidP="002412AA">
            <w:pPr>
              <w:rPr>
                <w:sz w:val="24"/>
              </w:rPr>
            </w:pPr>
            <w:r>
              <w:rPr>
                <w:sz w:val="24"/>
              </w:rPr>
              <w:t>20</w:t>
            </w:r>
          </w:p>
        </w:tc>
      </w:tr>
      <w:tr w:rsidR="009629B6" w:rsidTr="009629B6">
        <w:tc>
          <w:tcPr>
            <w:tcW w:w="1271" w:type="dxa"/>
          </w:tcPr>
          <w:p w:rsidR="009629B6" w:rsidRDefault="009629B6" w:rsidP="002412AA">
            <w:pPr>
              <w:rPr>
                <w:sz w:val="24"/>
              </w:rPr>
            </w:pPr>
            <w:r>
              <w:rPr>
                <w:sz w:val="24"/>
              </w:rPr>
              <w:t>Oikein</w:t>
            </w:r>
          </w:p>
        </w:tc>
        <w:tc>
          <w:tcPr>
            <w:tcW w:w="691"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1"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1"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2" w:type="dxa"/>
          </w:tcPr>
          <w:p w:rsidR="009629B6" w:rsidRDefault="009629B6" w:rsidP="004F20E2">
            <w:pPr>
              <w:jc w:val="center"/>
              <w:rPr>
                <w:sz w:val="24"/>
              </w:rPr>
            </w:pPr>
          </w:p>
        </w:tc>
      </w:tr>
      <w:tr w:rsidR="009629B6" w:rsidTr="009629B6">
        <w:tc>
          <w:tcPr>
            <w:tcW w:w="1271" w:type="dxa"/>
          </w:tcPr>
          <w:p w:rsidR="009629B6" w:rsidRDefault="009629B6" w:rsidP="002412AA">
            <w:pPr>
              <w:rPr>
                <w:sz w:val="24"/>
              </w:rPr>
            </w:pPr>
            <w:r>
              <w:rPr>
                <w:sz w:val="24"/>
              </w:rPr>
              <w:t>Väärin</w:t>
            </w:r>
          </w:p>
        </w:tc>
        <w:tc>
          <w:tcPr>
            <w:tcW w:w="691"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1"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1"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2" w:type="dxa"/>
          </w:tcPr>
          <w:p w:rsidR="009629B6" w:rsidRDefault="009629B6" w:rsidP="004F20E2">
            <w:pPr>
              <w:jc w:val="center"/>
              <w:rPr>
                <w:sz w:val="24"/>
              </w:rPr>
            </w:pPr>
          </w:p>
        </w:tc>
      </w:tr>
    </w:tbl>
    <w:p w:rsidR="009629B6" w:rsidRDefault="009629B6" w:rsidP="00743927">
      <w:pPr>
        <w:rPr>
          <w:sz w:val="24"/>
          <w:szCs w:val="24"/>
        </w:rPr>
      </w:pPr>
    </w:p>
    <w:tbl>
      <w:tblPr>
        <w:tblStyle w:val="TaulukkoRuudukko"/>
        <w:tblW w:w="0" w:type="auto"/>
        <w:tblLook w:val="04A0" w:firstRow="1" w:lastRow="0" w:firstColumn="1" w:lastColumn="0" w:noHBand="0" w:noVBand="1"/>
      </w:tblPr>
      <w:tblGrid>
        <w:gridCol w:w="1271"/>
        <w:gridCol w:w="691"/>
        <w:gridCol w:w="692"/>
        <w:gridCol w:w="692"/>
        <w:gridCol w:w="691"/>
        <w:gridCol w:w="692"/>
        <w:gridCol w:w="692"/>
        <w:gridCol w:w="691"/>
        <w:gridCol w:w="692"/>
        <w:gridCol w:w="692"/>
        <w:gridCol w:w="692"/>
      </w:tblGrid>
      <w:tr w:rsidR="009629B6" w:rsidTr="002412AA">
        <w:tc>
          <w:tcPr>
            <w:tcW w:w="1271" w:type="dxa"/>
          </w:tcPr>
          <w:p w:rsidR="009629B6" w:rsidRDefault="009629B6" w:rsidP="002412AA">
            <w:pPr>
              <w:rPr>
                <w:sz w:val="24"/>
              </w:rPr>
            </w:pPr>
          </w:p>
        </w:tc>
        <w:tc>
          <w:tcPr>
            <w:tcW w:w="691" w:type="dxa"/>
          </w:tcPr>
          <w:p w:rsidR="009629B6" w:rsidRDefault="009629B6" w:rsidP="002412AA">
            <w:pPr>
              <w:rPr>
                <w:sz w:val="24"/>
              </w:rPr>
            </w:pPr>
            <w:r>
              <w:rPr>
                <w:sz w:val="24"/>
              </w:rPr>
              <w:t>21</w:t>
            </w:r>
          </w:p>
        </w:tc>
        <w:tc>
          <w:tcPr>
            <w:tcW w:w="692" w:type="dxa"/>
          </w:tcPr>
          <w:p w:rsidR="009629B6" w:rsidRDefault="009629B6" w:rsidP="002412AA">
            <w:pPr>
              <w:rPr>
                <w:sz w:val="24"/>
              </w:rPr>
            </w:pPr>
            <w:r>
              <w:rPr>
                <w:sz w:val="24"/>
              </w:rPr>
              <w:t>22</w:t>
            </w:r>
          </w:p>
        </w:tc>
        <w:tc>
          <w:tcPr>
            <w:tcW w:w="692" w:type="dxa"/>
          </w:tcPr>
          <w:p w:rsidR="009629B6" w:rsidRDefault="009629B6" w:rsidP="002412AA">
            <w:pPr>
              <w:rPr>
                <w:sz w:val="24"/>
              </w:rPr>
            </w:pPr>
            <w:r>
              <w:rPr>
                <w:sz w:val="24"/>
              </w:rPr>
              <w:t>23</w:t>
            </w:r>
          </w:p>
        </w:tc>
        <w:tc>
          <w:tcPr>
            <w:tcW w:w="691" w:type="dxa"/>
          </w:tcPr>
          <w:p w:rsidR="009629B6" w:rsidRDefault="009629B6" w:rsidP="002412AA">
            <w:pPr>
              <w:rPr>
                <w:sz w:val="24"/>
              </w:rPr>
            </w:pPr>
            <w:r>
              <w:rPr>
                <w:sz w:val="24"/>
              </w:rPr>
              <w:t>24</w:t>
            </w:r>
          </w:p>
        </w:tc>
        <w:tc>
          <w:tcPr>
            <w:tcW w:w="692" w:type="dxa"/>
          </w:tcPr>
          <w:p w:rsidR="009629B6" w:rsidRDefault="009629B6" w:rsidP="002412AA">
            <w:pPr>
              <w:rPr>
                <w:sz w:val="24"/>
              </w:rPr>
            </w:pPr>
            <w:r>
              <w:rPr>
                <w:sz w:val="24"/>
              </w:rPr>
              <w:t>25</w:t>
            </w:r>
          </w:p>
        </w:tc>
        <w:tc>
          <w:tcPr>
            <w:tcW w:w="692" w:type="dxa"/>
          </w:tcPr>
          <w:p w:rsidR="009629B6" w:rsidRDefault="009629B6" w:rsidP="002412AA">
            <w:pPr>
              <w:rPr>
                <w:sz w:val="24"/>
              </w:rPr>
            </w:pPr>
            <w:r>
              <w:rPr>
                <w:sz w:val="24"/>
              </w:rPr>
              <w:t>26</w:t>
            </w:r>
          </w:p>
        </w:tc>
        <w:tc>
          <w:tcPr>
            <w:tcW w:w="691" w:type="dxa"/>
          </w:tcPr>
          <w:p w:rsidR="009629B6" w:rsidRDefault="009629B6" w:rsidP="002412AA">
            <w:pPr>
              <w:rPr>
                <w:sz w:val="24"/>
              </w:rPr>
            </w:pPr>
            <w:r>
              <w:rPr>
                <w:sz w:val="24"/>
              </w:rPr>
              <w:t>27</w:t>
            </w:r>
          </w:p>
        </w:tc>
        <w:tc>
          <w:tcPr>
            <w:tcW w:w="692" w:type="dxa"/>
          </w:tcPr>
          <w:p w:rsidR="009629B6" w:rsidRDefault="009629B6" w:rsidP="002412AA">
            <w:pPr>
              <w:rPr>
                <w:sz w:val="24"/>
              </w:rPr>
            </w:pPr>
            <w:r>
              <w:rPr>
                <w:sz w:val="24"/>
              </w:rPr>
              <w:t>28</w:t>
            </w:r>
          </w:p>
        </w:tc>
        <w:tc>
          <w:tcPr>
            <w:tcW w:w="692" w:type="dxa"/>
          </w:tcPr>
          <w:p w:rsidR="009629B6" w:rsidRDefault="009629B6" w:rsidP="002412AA">
            <w:pPr>
              <w:rPr>
                <w:sz w:val="24"/>
              </w:rPr>
            </w:pPr>
            <w:r>
              <w:rPr>
                <w:sz w:val="24"/>
              </w:rPr>
              <w:t>29</w:t>
            </w:r>
          </w:p>
        </w:tc>
        <w:tc>
          <w:tcPr>
            <w:tcW w:w="692" w:type="dxa"/>
          </w:tcPr>
          <w:p w:rsidR="009629B6" w:rsidRDefault="009629B6" w:rsidP="002412AA">
            <w:pPr>
              <w:rPr>
                <w:sz w:val="24"/>
              </w:rPr>
            </w:pPr>
            <w:r>
              <w:rPr>
                <w:sz w:val="24"/>
              </w:rPr>
              <w:t>30</w:t>
            </w:r>
          </w:p>
        </w:tc>
      </w:tr>
      <w:tr w:rsidR="009629B6" w:rsidTr="002412AA">
        <w:tc>
          <w:tcPr>
            <w:tcW w:w="1271" w:type="dxa"/>
          </w:tcPr>
          <w:p w:rsidR="009629B6" w:rsidRDefault="009629B6" w:rsidP="002412AA">
            <w:pPr>
              <w:rPr>
                <w:sz w:val="24"/>
              </w:rPr>
            </w:pPr>
            <w:r>
              <w:rPr>
                <w:sz w:val="24"/>
              </w:rPr>
              <w:t>Oikein</w:t>
            </w:r>
          </w:p>
        </w:tc>
        <w:tc>
          <w:tcPr>
            <w:tcW w:w="691"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1"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1"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2" w:type="dxa"/>
          </w:tcPr>
          <w:p w:rsidR="009629B6" w:rsidRDefault="009629B6" w:rsidP="004F20E2">
            <w:pPr>
              <w:jc w:val="center"/>
              <w:rPr>
                <w:sz w:val="24"/>
              </w:rPr>
            </w:pPr>
          </w:p>
        </w:tc>
      </w:tr>
      <w:tr w:rsidR="009629B6" w:rsidTr="002412AA">
        <w:tc>
          <w:tcPr>
            <w:tcW w:w="1271" w:type="dxa"/>
          </w:tcPr>
          <w:p w:rsidR="009629B6" w:rsidRDefault="009629B6" w:rsidP="002412AA">
            <w:pPr>
              <w:rPr>
                <w:sz w:val="24"/>
              </w:rPr>
            </w:pPr>
            <w:r>
              <w:rPr>
                <w:sz w:val="24"/>
              </w:rPr>
              <w:t>Väärin</w:t>
            </w:r>
          </w:p>
        </w:tc>
        <w:tc>
          <w:tcPr>
            <w:tcW w:w="691"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1"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1"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2" w:type="dxa"/>
          </w:tcPr>
          <w:p w:rsidR="009629B6" w:rsidRDefault="009629B6" w:rsidP="004F20E2">
            <w:pPr>
              <w:jc w:val="center"/>
              <w:rPr>
                <w:sz w:val="24"/>
              </w:rPr>
            </w:pPr>
          </w:p>
        </w:tc>
      </w:tr>
    </w:tbl>
    <w:p w:rsidR="00743927" w:rsidRDefault="00743927" w:rsidP="00743927">
      <w:pPr>
        <w:rPr>
          <w:sz w:val="24"/>
          <w:szCs w:val="24"/>
        </w:rPr>
      </w:pPr>
    </w:p>
    <w:tbl>
      <w:tblPr>
        <w:tblStyle w:val="TaulukkoRuudukko"/>
        <w:tblW w:w="0" w:type="auto"/>
        <w:tblLook w:val="04A0" w:firstRow="1" w:lastRow="0" w:firstColumn="1" w:lastColumn="0" w:noHBand="0" w:noVBand="1"/>
      </w:tblPr>
      <w:tblGrid>
        <w:gridCol w:w="1271"/>
        <w:gridCol w:w="691"/>
        <w:gridCol w:w="692"/>
        <w:gridCol w:w="692"/>
        <w:gridCol w:w="691"/>
        <w:gridCol w:w="692"/>
        <w:gridCol w:w="692"/>
        <w:gridCol w:w="691"/>
        <w:gridCol w:w="692"/>
        <w:gridCol w:w="692"/>
        <w:gridCol w:w="692"/>
      </w:tblGrid>
      <w:tr w:rsidR="009629B6" w:rsidTr="002412AA">
        <w:tc>
          <w:tcPr>
            <w:tcW w:w="1271" w:type="dxa"/>
          </w:tcPr>
          <w:p w:rsidR="009629B6" w:rsidRDefault="009629B6" w:rsidP="002412AA">
            <w:pPr>
              <w:rPr>
                <w:sz w:val="24"/>
              </w:rPr>
            </w:pPr>
          </w:p>
        </w:tc>
        <w:tc>
          <w:tcPr>
            <w:tcW w:w="691" w:type="dxa"/>
          </w:tcPr>
          <w:p w:rsidR="009629B6" w:rsidRDefault="009629B6" w:rsidP="002412AA">
            <w:pPr>
              <w:rPr>
                <w:sz w:val="24"/>
              </w:rPr>
            </w:pPr>
            <w:r>
              <w:rPr>
                <w:sz w:val="24"/>
              </w:rPr>
              <w:t>31</w:t>
            </w:r>
          </w:p>
        </w:tc>
        <w:tc>
          <w:tcPr>
            <w:tcW w:w="692" w:type="dxa"/>
          </w:tcPr>
          <w:p w:rsidR="009629B6" w:rsidRDefault="00CD0888" w:rsidP="009629B6">
            <w:pPr>
              <w:rPr>
                <w:sz w:val="24"/>
              </w:rPr>
            </w:pPr>
            <w:r>
              <w:rPr>
                <w:sz w:val="24"/>
              </w:rPr>
              <w:t>32</w:t>
            </w:r>
          </w:p>
        </w:tc>
        <w:tc>
          <w:tcPr>
            <w:tcW w:w="692" w:type="dxa"/>
          </w:tcPr>
          <w:p w:rsidR="009629B6" w:rsidRDefault="009629B6" w:rsidP="002412AA">
            <w:pPr>
              <w:rPr>
                <w:sz w:val="24"/>
              </w:rPr>
            </w:pPr>
            <w:r>
              <w:rPr>
                <w:sz w:val="24"/>
              </w:rPr>
              <w:t>33</w:t>
            </w:r>
          </w:p>
        </w:tc>
        <w:tc>
          <w:tcPr>
            <w:tcW w:w="691" w:type="dxa"/>
          </w:tcPr>
          <w:p w:rsidR="009629B6" w:rsidRDefault="009629B6" w:rsidP="002412AA">
            <w:pPr>
              <w:rPr>
                <w:sz w:val="24"/>
              </w:rPr>
            </w:pPr>
            <w:r>
              <w:rPr>
                <w:sz w:val="24"/>
              </w:rPr>
              <w:t>34</w:t>
            </w:r>
          </w:p>
        </w:tc>
        <w:tc>
          <w:tcPr>
            <w:tcW w:w="692" w:type="dxa"/>
          </w:tcPr>
          <w:p w:rsidR="009629B6" w:rsidRDefault="009629B6" w:rsidP="002412AA">
            <w:pPr>
              <w:rPr>
                <w:sz w:val="24"/>
              </w:rPr>
            </w:pPr>
            <w:r>
              <w:rPr>
                <w:sz w:val="24"/>
              </w:rPr>
              <w:t>35</w:t>
            </w:r>
          </w:p>
        </w:tc>
        <w:tc>
          <w:tcPr>
            <w:tcW w:w="692" w:type="dxa"/>
          </w:tcPr>
          <w:p w:rsidR="009629B6" w:rsidRDefault="009629B6" w:rsidP="002412AA">
            <w:pPr>
              <w:rPr>
                <w:sz w:val="24"/>
              </w:rPr>
            </w:pPr>
            <w:r>
              <w:rPr>
                <w:sz w:val="24"/>
              </w:rPr>
              <w:t>36</w:t>
            </w:r>
          </w:p>
        </w:tc>
        <w:tc>
          <w:tcPr>
            <w:tcW w:w="691" w:type="dxa"/>
          </w:tcPr>
          <w:p w:rsidR="009629B6" w:rsidRDefault="009629B6" w:rsidP="002412AA">
            <w:pPr>
              <w:rPr>
                <w:sz w:val="24"/>
              </w:rPr>
            </w:pPr>
            <w:r>
              <w:rPr>
                <w:sz w:val="24"/>
              </w:rPr>
              <w:t>37</w:t>
            </w:r>
          </w:p>
        </w:tc>
        <w:tc>
          <w:tcPr>
            <w:tcW w:w="692" w:type="dxa"/>
          </w:tcPr>
          <w:p w:rsidR="009629B6" w:rsidRDefault="009629B6" w:rsidP="002412AA">
            <w:pPr>
              <w:rPr>
                <w:sz w:val="24"/>
              </w:rPr>
            </w:pPr>
            <w:r>
              <w:rPr>
                <w:sz w:val="24"/>
              </w:rPr>
              <w:t>38</w:t>
            </w:r>
          </w:p>
        </w:tc>
        <w:tc>
          <w:tcPr>
            <w:tcW w:w="692" w:type="dxa"/>
          </w:tcPr>
          <w:p w:rsidR="009629B6" w:rsidRDefault="009629B6" w:rsidP="002412AA">
            <w:pPr>
              <w:rPr>
                <w:sz w:val="24"/>
              </w:rPr>
            </w:pPr>
            <w:r>
              <w:rPr>
                <w:sz w:val="24"/>
              </w:rPr>
              <w:t>39</w:t>
            </w:r>
          </w:p>
        </w:tc>
        <w:tc>
          <w:tcPr>
            <w:tcW w:w="692" w:type="dxa"/>
          </w:tcPr>
          <w:p w:rsidR="009629B6" w:rsidRDefault="009629B6" w:rsidP="002412AA">
            <w:pPr>
              <w:rPr>
                <w:sz w:val="24"/>
              </w:rPr>
            </w:pPr>
            <w:r>
              <w:rPr>
                <w:sz w:val="24"/>
              </w:rPr>
              <w:t>40</w:t>
            </w:r>
          </w:p>
        </w:tc>
      </w:tr>
      <w:tr w:rsidR="009629B6" w:rsidTr="002412AA">
        <w:tc>
          <w:tcPr>
            <w:tcW w:w="1271" w:type="dxa"/>
          </w:tcPr>
          <w:p w:rsidR="009629B6" w:rsidRDefault="009629B6" w:rsidP="002412AA">
            <w:pPr>
              <w:rPr>
                <w:sz w:val="24"/>
              </w:rPr>
            </w:pPr>
            <w:r>
              <w:rPr>
                <w:sz w:val="24"/>
              </w:rPr>
              <w:t>Oikein</w:t>
            </w:r>
          </w:p>
        </w:tc>
        <w:tc>
          <w:tcPr>
            <w:tcW w:w="691"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1"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1"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2" w:type="dxa"/>
          </w:tcPr>
          <w:p w:rsidR="009629B6" w:rsidRDefault="009629B6" w:rsidP="004F20E2">
            <w:pPr>
              <w:jc w:val="center"/>
              <w:rPr>
                <w:sz w:val="24"/>
              </w:rPr>
            </w:pPr>
          </w:p>
        </w:tc>
      </w:tr>
      <w:tr w:rsidR="009629B6" w:rsidTr="002412AA">
        <w:tc>
          <w:tcPr>
            <w:tcW w:w="1271" w:type="dxa"/>
          </w:tcPr>
          <w:p w:rsidR="009629B6" w:rsidRDefault="009629B6" w:rsidP="002412AA">
            <w:pPr>
              <w:rPr>
                <w:sz w:val="24"/>
              </w:rPr>
            </w:pPr>
            <w:r>
              <w:rPr>
                <w:sz w:val="24"/>
              </w:rPr>
              <w:t>Väärin</w:t>
            </w:r>
          </w:p>
        </w:tc>
        <w:tc>
          <w:tcPr>
            <w:tcW w:w="691"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1"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1"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2" w:type="dxa"/>
          </w:tcPr>
          <w:p w:rsidR="009629B6" w:rsidRDefault="009629B6" w:rsidP="004F20E2">
            <w:pPr>
              <w:jc w:val="center"/>
              <w:rPr>
                <w:sz w:val="24"/>
              </w:rPr>
            </w:pPr>
          </w:p>
        </w:tc>
        <w:tc>
          <w:tcPr>
            <w:tcW w:w="692" w:type="dxa"/>
          </w:tcPr>
          <w:p w:rsidR="009629B6" w:rsidRDefault="009629B6" w:rsidP="004F20E2">
            <w:pPr>
              <w:jc w:val="center"/>
              <w:rPr>
                <w:sz w:val="24"/>
              </w:rPr>
            </w:pPr>
          </w:p>
        </w:tc>
      </w:tr>
    </w:tbl>
    <w:p w:rsidR="009629B6" w:rsidRDefault="009629B6" w:rsidP="00743927">
      <w:pPr>
        <w:rPr>
          <w:sz w:val="24"/>
          <w:szCs w:val="24"/>
        </w:rPr>
      </w:pPr>
    </w:p>
    <w:tbl>
      <w:tblPr>
        <w:tblStyle w:val="TaulukkoRuudukko"/>
        <w:tblW w:w="0" w:type="auto"/>
        <w:tblLook w:val="04A0" w:firstRow="1" w:lastRow="0" w:firstColumn="1" w:lastColumn="0" w:noHBand="0" w:noVBand="1"/>
      </w:tblPr>
      <w:tblGrid>
        <w:gridCol w:w="1271"/>
        <w:gridCol w:w="691"/>
        <w:gridCol w:w="692"/>
        <w:gridCol w:w="692"/>
        <w:gridCol w:w="691"/>
        <w:gridCol w:w="692"/>
        <w:gridCol w:w="692"/>
        <w:gridCol w:w="691"/>
        <w:gridCol w:w="692"/>
        <w:gridCol w:w="692"/>
        <w:gridCol w:w="692"/>
      </w:tblGrid>
      <w:tr w:rsidR="00CD0888" w:rsidTr="00DD6005">
        <w:tc>
          <w:tcPr>
            <w:tcW w:w="1271" w:type="dxa"/>
          </w:tcPr>
          <w:p w:rsidR="00CD0888" w:rsidRDefault="00CD0888" w:rsidP="00DD6005">
            <w:pPr>
              <w:rPr>
                <w:sz w:val="24"/>
              </w:rPr>
            </w:pPr>
          </w:p>
        </w:tc>
        <w:tc>
          <w:tcPr>
            <w:tcW w:w="691" w:type="dxa"/>
          </w:tcPr>
          <w:p w:rsidR="00CD0888" w:rsidRDefault="00CD0888" w:rsidP="00DD6005">
            <w:pPr>
              <w:rPr>
                <w:sz w:val="24"/>
              </w:rPr>
            </w:pPr>
            <w:r>
              <w:rPr>
                <w:sz w:val="24"/>
              </w:rPr>
              <w:t>41</w:t>
            </w:r>
          </w:p>
        </w:tc>
        <w:tc>
          <w:tcPr>
            <w:tcW w:w="692" w:type="dxa"/>
          </w:tcPr>
          <w:p w:rsidR="00CD0888" w:rsidRDefault="00CD0888" w:rsidP="00DD6005">
            <w:pPr>
              <w:rPr>
                <w:sz w:val="24"/>
              </w:rPr>
            </w:pPr>
            <w:r>
              <w:rPr>
                <w:sz w:val="24"/>
              </w:rPr>
              <w:t>42</w:t>
            </w:r>
          </w:p>
        </w:tc>
        <w:tc>
          <w:tcPr>
            <w:tcW w:w="692" w:type="dxa"/>
          </w:tcPr>
          <w:p w:rsidR="00CD0888" w:rsidRDefault="00CD0888" w:rsidP="00DD6005">
            <w:pPr>
              <w:rPr>
                <w:sz w:val="24"/>
              </w:rPr>
            </w:pPr>
            <w:r>
              <w:rPr>
                <w:sz w:val="24"/>
              </w:rPr>
              <w:t>43</w:t>
            </w:r>
          </w:p>
        </w:tc>
        <w:tc>
          <w:tcPr>
            <w:tcW w:w="691" w:type="dxa"/>
          </w:tcPr>
          <w:p w:rsidR="00CD0888" w:rsidRDefault="00CD0888" w:rsidP="00DD6005">
            <w:pPr>
              <w:rPr>
                <w:sz w:val="24"/>
              </w:rPr>
            </w:pPr>
            <w:r>
              <w:rPr>
                <w:sz w:val="24"/>
              </w:rPr>
              <w:t>44</w:t>
            </w:r>
          </w:p>
        </w:tc>
        <w:tc>
          <w:tcPr>
            <w:tcW w:w="692" w:type="dxa"/>
          </w:tcPr>
          <w:p w:rsidR="00CD0888" w:rsidRDefault="00CD0888" w:rsidP="00DD6005">
            <w:pPr>
              <w:rPr>
                <w:sz w:val="24"/>
              </w:rPr>
            </w:pPr>
            <w:r>
              <w:rPr>
                <w:sz w:val="24"/>
              </w:rPr>
              <w:t>45</w:t>
            </w:r>
          </w:p>
        </w:tc>
        <w:tc>
          <w:tcPr>
            <w:tcW w:w="692" w:type="dxa"/>
          </w:tcPr>
          <w:p w:rsidR="00CD0888" w:rsidRDefault="00CD0888" w:rsidP="00DD6005">
            <w:pPr>
              <w:rPr>
                <w:sz w:val="24"/>
              </w:rPr>
            </w:pPr>
            <w:r>
              <w:rPr>
                <w:sz w:val="24"/>
              </w:rPr>
              <w:t>46</w:t>
            </w:r>
          </w:p>
        </w:tc>
        <w:tc>
          <w:tcPr>
            <w:tcW w:w="691" w:type="dxa"/>
          </w:tcPr>
          <w:p w:rsidR="00CD0888" w:rsidRDefault="00CD0888" w:rsidP="00DD6005">
            <w:pPr>
              <w:rPr>
                <w:sz w:val="24"/>
              </w:rPr>
            </w:pPr>
            <w:r>
              <w:rPr>
                <w:sz w:val="24"/>
              </w:rPr>
              <w:t>47</w:t>
            </w:r>
          </w:p>
        </w:tc>
        <w:tc>
          <w:tcPr>
            <w:tcW w:w="692" w:type="dxa"/>
          </w:tcPr>
          <w:p w:rsidR="00CD0888" w:rsidRDefault="00CD0888" w:rsidP="00DD6005">
            <w:pPr>
              <w:rPr>
                <w:sz w:val="24"/>
              </w:rPr>
            </w:pPr>
            <w:r>
              <w:rPr>
                <w:sz w:val="24"/>
              </w:rPr>
              <w:t>48</w:t>
            </w:r>
          </w:p>
        </w:tc>
        <w:tc>
          <w:tcPr>
            <w:tcW w:w="692" w:type="dxa"/>
          </w:tcPr>
          <w:p w:rsidR="00CD0888" w:rsidRDefault="00CD0888" w:rsidP="00DD6005">
            <w:pPr>
              <w:rPr>
                <w:sz w:val="24"/>
              </w:rPr>
            </w:pPr>
            <w:r>
              <w:rPr>
                <w:sz w:val="24"/>
              </w:rPr>
              <w:t>49</w:t>
            </w:r>
          </w:p>
        </w:tc>
        <w:tc>
          <w:tcPr>
            <w:tcW w:w="692" w:type="dxa"/>
          </w:tcPr>
          <w:p w:rsidR="00CD0888" w:rsidRDefault="00CD0888" w:rsidP="00DD6005">
            <w:pPr>
              <w:rPr>
                <w:sz w:val="24"/>
              </w:rPr>
            </w:pPr>
            <w:r>
              <w:rPr>
                <w:sz w:val="24"/>
              </w:rPr>
              <w:t>50</w:t>
            </w:r>
          </w:p>
        </w:tc>
      </w:tr>
      <w:tr w:rsidR="00CD0888" w:rsidTr="00DD6005">
        <w:tc>
          <w:tcPr>
            <w:tcW w:w="1271" w:type="dxa"/>
          </w:tcPr>
          <w:p w:rsidR="00CD0888" w:rsidRDefault="00CD0888" w:rsidP="00DD6005">
            <w:pPr>
              <w:rPr>
                <w:sz w:val="24"/>
              </w:rPr>
            </w:pPr>
            <w:r>
              <w:rPr>
                <w:sz w:val="24"/>
              </w:rPr>
              <w:t>Oikein</w:t>
            </w:r>
          </w:p>
        </w:tc>
        <w:tc>
          <w:tcPr>
            <w:tcW w:w="691" w:type="dxa"/>
          </w:tcPr>
          <w:p w:rsidR="00CD0888" w:rsidRDefault="00CD0888" w:rsidP="004F20E2">
            <w:pPr>
              <w:jc w:val="center"/>
              <w:rPr>
                <w:sz w:val="24"/>
              </w:rPr>
            </w:pPr>
          </w:p>
        </w:tc>
        <w:tc>
          <w:tcPr>
            <w:tcW w:w="692" w:type="dxa"/>
          </w:tcPr>
          <w:p w:rsidR="00CD0888" w:rsidRDefault="00CD0888" w:rsidP="004F20E2">
            <w:pPr>
              <w:jc w:val="center"/>
              <w:rPr>
                <w:sz w:val="24"/>
              </w:rPr>
            </w:pPr>
          </w:p>
        </w:tc>
        <w:tc>
          <w:tcPr>
            <w:tcW w:w="692" w:type="dxa"/>
          </w:tcPr>
          <w:p w:rsidR="00CD0888" w:rsidRDefault="00CD0888" w:rsidP="004F20E2">
            <w:pPr>
              <w:jc w:val="center"/>
              <w:rPr>
                <w:sz w:val="24"/>
              </w:rPr>
            </w:pPr>
          </w:p>
        </w:tc>
        <w:tc>
          <w:tcPr>
            <w:tcW w:w="691" w:type="dxa"/>
          </w:tcPr>
          <w:p w:rsidR="00CD0888" w:rsidRDefault="00CD0888" w:rsidP="004F20E2">
            <w:pPr>
              <w:jc w:val="center"/>
              <w:rPr>
                <w:sz w:val="24"/>
              </w:rPr>
            </w:pPr>
          </w:p>
        </w:tc>
        <w:tc>
          <w:tcPr>
            <w:tcW w:w="692" w:type="dxa"/>
          </w:tcPr>
          <w:p w:rsidR="00CD0888" w:rsidRDefault="00CD0888" w:rsidP="004F20E2">
            <w:pPr>
              <w:jc w:val="center"/>
              <w:rPr>
                <w:sz w:val="24"/>
              </w:rPr>
            </w:pPr>
          </w:p>
        </w:tc>
        <w:tc>
          <w:tcPr>
            <w:tcW w:w="692" w:type="dxa"/>
          </w:tcPr>
          <w:p w:rsidR="00CD0888" w:rsidRDefault="00CD0888" w:rsidP="004F20E2">
            <w:pPr>
              <w:jc w:val="center"/>
              <w:rPr>
                <w:sz w:val="24"/>
              </w:rPr>
            </w:pPr>
          </w:p>
        </w:tc>
        <w:tc>
          <w:tcPr>
            <w:tcW w:w="691" w:type="dxa"/>
          </w:tcPr>
          <w:p w:rsidR="00CD0888" w:rsidRDefault="00CD0888" w:rsidP="004F20E2">
            <w:pPr>
              <w:jc w:val="center"/>
              <w:rPr>
                <w:sz w:val="24"/>
              </w:rPr>
            </w:pPr>
          </w:p>
        </w:tc>
        <w:tc>
          <w:tcPr>
            <w:tcW w:w="692" w:type="dxa"/>
          </w:tcPr>
          <w:p w:rsidR="00CD0888" w:rsidRDefault="00CD0888" w:rsidP="004F20E2">
            <w:pPr>
              <w:jc w:val="center"/>
              <w:rPr>
                <w:sz w:val="24"/>
              </w:rPr>
            </w:pPr>
          </w:p>
        </w:tc>
        <w:tc>
          <w:tcPr>
            <w:tcW w:w="692" w:type="dxa"/>
          </w:tcPr>
          <w:p w:rsidR="00CD0888" w:rsidRDefault="00CD0888" w:rsidP="004F20E2">
            <w:pPr>
              <w:jc w:val="center"/>
              <w:rPr>
                <w:sz w:val="24"/>
              </w:rPr>
            </w:pPr>
          </w:p>
        </w:tc>
        <w:tc>
          <w:tcPr>
            <w:tcW w:w="692" w:type="dxa"/>
          </w:tcPr>
          <w:p w:rsidR="00CD0888" w:rsidRDefault="00CD0888" w:rsidP="004F20E2">
            <w:pPr>
              <w:jc w:val="center"/>
              <w:rPr>
                <w:sz w:val="24"/>
              </w:rPr>
            </w:pPr>
          </w:p>
        </w:tc>
      </w:tr>
      <w:tr w:rsidR="00CD0888" w:rsidTr="00DD6005">
        <w:tc>
          <w:tcPr>
            <w:tcW w:w="1271" w:type="dxa"/>
          </w:tcPr>
          <w:p w:rsidR="00CD0888" w:rsidRDefault="00CD0888" w:rsidP="00DD6005">
            <w:pPr>
              <w:rPr>
                <w:sz w:val="24"/>
              </w:rPr>
            </w:pPr>
            <w:r>
              <w:rPr>
                <w:sz w:val="24"/>
              </w:rPr>
              <w:t>Väärin</w:t>
            </w:r>
          </w:p>
        </w:tc>
        <w:tc>
          <w:tcPr>
            <w:tcW w:w="691" w:type="dxa"/>
          </w:tcPr>
          <w:p w:rsidR="00CD0888" w:rsidRDefault="00CD0888" w:rsidP="004F20E2">
            <w:pPr>
              <w:jc w:val="center"/>
              <w:rPr>
                <w:sz w:val="24"/>
              </w:rPr>
            </w:pPr>
          </w:p>
        </w:tc>
        <w:tc>
          <w:tcPr>
            <w:tcW w:w="692" w:type="dxa"/>
          </w:tcPr>
          <w:p w:rsidR="00CD0888" w:rsidRDefault="00CD0888" w:rsidP="004F20E2">
            <w:pPr>
              <w:jc w:val="center"/>
              <w:rPr>
                <w:sz w:val="24"/>
              </w:rPr>
            </w:pPr>
          </w:p>
        </w:tc>
        <w:tc>
          <w:tcPr>
            <w:tcW w:w="692" w:type="dxa"/>
          </w:tcPr>
          <w:p w:rsidR="00CD0888" w:rsidRDefault="00CD0888" w:rsidP="004F20E2">
            <w:pPr>
              <w:jc w:val="center"/>
              <w:rPr>
                <w:sz w:val="24"/>
              </w:rPr>
            </w:pPr>
          </w:p>
        </w:tc>
        <w:tc>
          <w:tcPr>
            <w:tcW w:w="691" w:type="dxa"/>
          </w:tcPr>
          <w:p w:rsidR="00CD0888" w:rsidRDefault="00CD0888" w:rsidP="004F20E2">
            <w:pPr>
              <w:jc w:val="center"/>
              <w:rPr>
                <w:sz w:val="24"/>
              </w:rPr>
            </w:pPr>
          </w:p>
        </w:tc>
        <w:tc>
          <w:tcPr>
            <w:tcW w:w="692" w:type="dxa"/>
          </w:tcPr>
          <w:p w:rsidR="00CD0888" w:rsidRDefault="00CD0888" w:rsidP="004F20E2">
            <w:pPr>
              <w:jc w:val="center"/>
              <w:rPr>
                <w:sz w:val="24"/>
              </w:rPr>
            </w:pPr>
          </w:p>
        </w:tc>
        <w:tc>
          <w:tcPr>
            <w:tcW w:w="692" w:type="dxa"/>
          </w:tcPr>
          <w:p w:rsidR="00CD0888" w:rsidRDefault="00CD0888" w:rsidP="004F20E2">
            <w:pPr>
              <w:jc w:val="center"/>
              <w:rPr>
                <w:sz w:val="24"/>
              </w:rPr>
            </w:pPr>
          </w:p>
        </w:tc>
        <w:tc>
          <w:tcPr>
            <w:tcW w:w="691" w:type="dxa"/>
          </w:tcPr>
          <w:p w:rsidR="00CD0888" w:rsidRDefault="00CD0888" w:rsidP="004F20E2">
            <w:pPr>
              <w:jc w:val="center"/>
              <w:rPr>
                <w:sz w:val="24"/>
              </w:rPr>
            </w:pPr>
          </w:p>
        </w:tc>
        <w:tc>
          <w:tcPr>
            <w:tcW w:w="692" w:type="dxa"/>
          </w:tcPr>
          <w:p w:rsidR="00CD0888" w:rsidRDefault="00CD0888" w:rsidP="004F20E2">
            <w:pPr>
              <w:jc w:val="center"/>
              <w:rPr>
                <w:sz w:val="24"/>
              </w:rPr>
            </w:pPr>
          </w:p>
        </w:tc>
        <w:tc>
          <w:tcPr>
            <w:tcW w:w="692" w:type="dxa"/>
          </w:tcPr>
          <w:p w:rsidR="00CD0888" w:rsidRDefault="00CD0888" w:rsidP="004F20E2">
            <w:pPr>
              <w:jc w:val="center"/>
              <w:rPr>
                <w:sz w:val="24"/>
              </w:rPr>
            </w:pPr>
          </w:p>
        </w:tc>
        <w:tc>
          <w:tcPr>
            <w:tcW w:w="692" w:type="dxa"/>
          </w:tcPr>
          <w:p w:rsidR="00CD0888" w:rsidRDefault="00CD0888" w:rsidP="004F20E2">
            <w:pPr>
              <w:jc w:val="center"/>
              <w:rPr>
                <w:sz w:val="24"/>
              </w:rPr>
            </w:pPr>
          </w:p>
        </w:tc>
      </w:tr>
    </w:tbl>
    <w:p w:rsidR="00CD0888" w:rsidRDefault="00CD0888" w:rsidP="00743927">
      <w:pPr>
        <w:rPr>
          <w:sz w:val="24"/>
          <w:szCs w:val="24"/>
        </w:rPr>
      </w:pPr>
    </w:p>
    <w:p w:rsidR="00CD0888" w:rsidRDefault="00CD0888" w:rsidP="00743927">
      <w:pPr>
        <w:rPr>
          <w:sz w:val="24"/>
          <w:szCs w:val="24"/>
        </w:rPr>
      </w:pPr>
    </w:p>
    <w:p w:rsidR="00CD0888" w:rsidRDefault="00CD0888" w:rsidP="00743927">
      <w:pPr>
        <w:rPr>
          <w:sz w:val="24"/>
          <w:szCs w:val="24"/>
        </w:rPr>
      </w:pPr>
      <w:r>
        <w:rPr>
          <w:sz w:val="24"/>
          <w:szCs w:val="24"/>
        </w:rPr>
        <w:t>VÄITTEET</w:t>
      </w:r>
    </w:p>
    <w:p w:rsidR="00F93C2A" w:rsidRDefault="00F93C2A" w:rsidP="00743927">
      <w:pPr>
        <w:rPr>
          <w:sz w:val="24"/>
          <w:szCs w:val="24"/>
        </w:rPr>
      </w:pPr>
      <w:r>
        <w:rPr>
          <w:sz w:val="24"/>
          <w:szCs w:val="24"/>
        </w:rPr>
        <w:t>Väitteissä oletetaan, että yritys tekee kirjanpitonsa suoriteperusteella ja tilikausi on kalenterivuosi, ellei ole nimenomaisesti sanottu toisin. Arvonlisäverot otetaan huomioon vain, jos ne on tehtävässä mainittu. Arvonlisäverot kirjataan nettoperiaatteella.</w:t>
      </w:r>
    </w:p>
    <w:p w:rsidR="00655101" w:rsidRDefault="00655101" w:rsidP="007D3F12">
      <w:pPr>
        <w:rPr>
          <w:sz w:val="24"/>
          <w:szCs w:val="24"/>
        </w:rPr>
      </w:pPr>
    </w:p>
    <w:p w:rsidR="00DF2D48" w:rsidRDefault="00B52BE7" w:rsidP="007D3F12">
      <w:pPr>
        <w:pStyle w:val="Luettelokappale"/>
        <w:numPr>
          <w:ilvl w:val="0"/>
          <w:numId w:val="3"/>
        </w:numPr>
        <w:rPr>
          <w:sz w:val="24"/>
          <w:szCs w:val="24"/>
        </w:rPr>
      </w:pPr>
      <w:r>
        <w:rPr>
          <w:sz w:val="24"/>
          <w:szCs w:val="24"/>
        </w:rPr>
        <w:t>Taseessa ei saa esittää mitään varallisuuserää korkeampaan arvoon, kuin mitä saataisiin myytäessä kyseinen erä.</w:t>
      </w:r>
    </w:p>
    <w:p w:rsidR="00DF2D48" w:rsidRDefault="00B52BE7" w:rsidP="007D3F12">
      <w:pPr>
        <w:pStyle w:val="Luettelokappale"/>
        <w:numPr>
          <w:ilvl w:val="0"/>
          <w:numId w:val="3"/>
        </w:numPr>
        <w:rPr>
          <w:sz w:val="24"/>
          <w:szCs w:val="24"/>
        </w:rPr>
      </w:pPr>
      <w:r>
        <w:rPr>
          <w:sz w:val="24"/>
          <w:szCs w:val="24"/>
        </w:rPr>
        <w:t>Suomalainen pörssiyhtiö voi laatia taloudellista kokonaisuutta kuvaavan konsernitilinpäätöksensä jo</w:t>
      </w:r>
      <w:r w:rsidR="00842492">
        <w:rPr>
          <w:sz w:val="24"/>
          <w:szCs w:val="24"/>
        </w:rPr>
        <w:t>ko</w:t>
      </w:r>
      <w:r>
        <w:rPr>
          <w:sz w:val="24"/>
          <w:szCs w:val="24"/>
        </w:rPr>
        <w:t xml:space="preserve"> Suomen kirjanpitolain tai </w:t>
      </w:r>
      <w:proofErr w:type="spellStart"/>
      <w:r>
        <w:rPr>
          <w:sz w:val="24"/>
          <w:szCs w:val="24"/>
        </w:rPr>
        <w:t>IFRS:n</w:t>
      </w:r>
      <w:proofErr w:type="spellEnd"/>
      <w:r>
        <w:rPr>
          <w:sz w:val="24"/>
          <w:szCs w:val="24"/>
        </w:rPr>
        <w:t xml:space="preserve"> mukaan.</w:t>
      </w:r>
    </w:p>
    <w:p w:rsidR="00DF2D48" w:rsidRDefault="00B52BE7" w:rsidP="007D3F12">
      <w:pPr>
        <w:pStyle w:val="Luettelokappale"/>
        <w:numPr>
          <w:ilvl w:val="0"/>
          <w:numId w:val="3"/>
        </w:numPr>
        <w:rPr>
          <w:sz w:val="24"/>
          <w:szCs w:val="24"/>
        </w:rPr>
      </w:pPr>
      <w:r>
        <w:rPr>
          <w:sz w:val="24"/>
          <w:szCs w:val="24"/>
        </w:rPr>
        <w:t>Tuloverotuksessa ei hyväksytä vähennettäväksi menoja, joita yritys ei ole esittänyt tuloslaskelmassaankin kuluna.</w:t>
      </w:r>
    </w:p>
    <w:p w:rsidR="00DF2D48" w:rsidRDefault="00B52BE7" w:rsidP="007D3F12">
      <w:pPr>
        <w:pStyle w:val="Luettelokappale"/>
        <w:numPr>
          <w:ilvl w:val="0"/>
          <w:numId w:val="3"/>
        </w:numPr>
        <w:rPr>
          <w:sz w:val="24"/>
          <w:szCs w:val="24"/>
        </w:rPr>
      </w:pPr>
      <w:r>
        <w:rPr>
          <w:sz w:val="24"/>
          <w:szCs w:val="24"/>
        </w:rPr>
        <w:t>Jos yrityksen liikevaihto on 8 miljoonaa euroa ja henkilömäärä 40, on kyseessä pienyritys.</w:t>
      </w:r>
    </w:p>
    <w:p w:rsidR="00DF2D48" w:rsidRDefault="00842492" w:rsidP="007D3F12">
      <w:pPr>
        <w:pStyle w:val="Luettelokappale"/>
        <w:numPr>
          <w:ilvl w:val="0"/>
          <w:numId w:val="3"/>
        </w:numPr>
        <w:rPr>
          <w:sz w:val="24"/>
          <w:szCs w:val="24"/>
        </w:rPr>
      </w:pPr>
      <w:r>
        <w:rPr>
          <w:sz w:val="24"/>
          <w:szCs w:val="24"/>
        </w:rPr>
        <w:t>Pienyrityksenä käsiteltävän osakeyhtiön ei tarvitse esittää tilinpäätöksensä osana tasetta; pelkkä lähinnä tuloverotusta varten laadittava tuloslaskelma riittää.</w:t>
      </w:r>
    </w:p>
    <w:p w:rsidR="00DF2D48" w:rsidRDefault="00842492" w:rsidP="007D3F12">
      <w:pPr>
        <w:pStyle w:val="Luettelokappale"/>
        <w:numPr>
          <w:ilvl w:val="0"/>
          <w:numId w:val="3"/>
        </w:numPr>
        <w:rPr>
          <w:sz w:val="24"/>
          <w:szCs w:val="24"/>
        </w:rPr>
      </w:pPr>
      <w:r>
        <w:rPr>
          <w:sz w:val="24"/>
          <w:szCs w:val="24"/>
        </w:rPr>
        <w:t>Pienyritykset voivat tehdä halutessaan tilinpäätöksensä maksuperusteella.</w:t>
      </w:r>
    </w:p>
    <w:p w:rsidR="00CA0D69" w:rsidRDefault="00CA0D69" w:rsidP="007D3F12">
      <w:pPr>
        <w:pStyle w:val="Luettelokappale"/>
        <w:numPr>
          <w:ilvl w:val="0"/>
          <w:numId w:val="3"/>
        </w:numPr>
        <w:rPr>
          <w:sz w:val="24"/>
          <w:szCs w:val="24"/>
        </w:rPr>
      </w:pPr>
      <w:r>
        <w:rPr>
          <w:sz w:val="24"/>
          <w:szCs w:val="24"/>
        </w:rPr>
        <w:t>Tase-erittely</w:t>
      </w:r>
      <w:r w:rsidR="00842492">
        <w:rPr>
          <w:sz w:val="24"/>
          <w:szCs w:val="24"/>
        </w:rPr>
        <w:t>issä kerrotaan mm. keneltä yrityksellä on saamisia.</w:t>
      </w:r>
    </w:p>
    <w:p w:rsidR="00CA0D69" w:rsidRDefault="00CA0D69" w:rsidP="007D3F12">
      <w:pPr>
        <w:pStyle w:val="Luettelokappale"/>
        <w:numPr>
          <w:ilvl w:val="0"/>
          <w:numId w:val="3"/>
        </w:numPr>
        <w:rPr>
          <w:sz w:val="24"/>
          <w:szCs w:val="24"/>
        </w:rPr>
      </w:pPr>
      <w:r>
        <w:rPr>
          <w:sz w:val="24"/>
          <w:szCs w:val="24"/>
        </w:rPr>
        <w:lastRenderedPageBreak/>
        <w:t>Tilinavauksessa ed</w:t>
      </w:r>
      <w:r w:rsidR="00842492">
        <w:rPr>
          <w:sz w:val="24"/>
          <w:szCs w:val="24"/>
        </w:rPr>
        <w:t>ellisen vuoden</w:t>
      </w:r>
      <w:r>
        <w:rPr>
          <w:sz w:val="24"/>
          <w:szCs w:val="24"/>
        </w:rPr>
        <w:t xml:space="preserve"> taseen summat kopioidaan alkusaldoiksi seuraavan vuoden kirjanpitoon.</w:t>
      </w:r>
    </w:p>
    <w:p w:rsidR="00CA0D69" w:rsidRDefault="00842492" w:rsidP="007D3F12">
      <w:pPr>
        <w:pStyle w:val="Luettelokappale"/>
        <w:numPr>
          <w:ilvl w:val="0"/>
          <w:numId w:val="3"/>
        </w:numPr>
        <w:rPr>
          <w:sz w:val="24"/>
          <w:szCs w:val="24"/>
        </w:rPr>
      </w:pPr>
      <w:r>
        <w:rPr>
          <w:sz w:val="24"/>
          <w:szCs w:val="24"/>
        </w:rPr>
        <w:t xml:space="preserve">Nousevien hintojen vallitessa keskihinnan käyttäminen varaston arvostuksessa näyttää voiton suurempana kuin </w:t>
      </w:r>
      <w:proofErr w:type="spellStart"/>
      <w:r>
        <w:rPr>
          <w:sz w:val="24"/>
          <w:szCs w:val="24"/>
        </w:rPr>
        <w:t>Fifon</w:t>
      </w:r>
      <w:proofErr w:type="spellEnd"/>
      <w:r>
        <w:rPr>
          <w:sz w:val="24"/>
          <w:szCs w:val="24"/>
        </w:rPr>
        <w:t xml:space="preserve"> käyttö.</w:t>
      </w:r>
    </w:p>
    <w:p w:rsidR="005C0BC5" w:rsidRDefault="00842492" w:rsidP="007D3F12">
      <w:pPr>
        <w:pStyle w:val="Luettelokappale"/>
        <w:numPr>
          <w:ilvl w:val="0"/>
          <w:numId w:val="3"/>
        </w:numPr>
        <w:rPr>
          <w:sz w:val="24"/>
          <w:szCs w:val="24"/>
        </w:rPr>
      </w:pPr>
      <w:r>
        <w:rPr>
          <w:sz w:val="24"/>
          <w:szCs w:val="24"/>
        </w:rPr>
        <w:t>Yrityksen pääkonttorikiinteistön tasearvo oli 5000 ja käypä arvo luotettavan arvion mukaan ainakin 9000. Väite: Kiinteistöön voitaisiin tehdä ainakin 3000 suuruinen arvonkorotus.</w:t>
      </w:r>
    </w:p>
    <w:p w:rsidR="005C0BC5" w:rsidRDefault="005C0BC5" w:rsidP="007D3F12">
      <w:pPr>
        <w:pStyle w:val="Luettelokappale"/>
        <w:numPr>
          <w:ilvl w:val="0"/>
          <w:numId w:val="3"/>
        </w:numPr>
        <w:rPr>
          <w:sz w:val="24"/>
          <w:szCs w:val="24"/>
        </w:rPr>
      </w:pPr>
      <w:r>
        <w:rPr>
          <w:sz w:val="24"/>
          <w:szCs w:val="24"/>
        </w:rPr>
        <w:t xml:space="preserve">Yritys osti erään </w:t>
      </w:r>
      <w:r w:rsidR="00AC3D24">
        <w:rPr>
          <w:sz w:val="24"/>
          <w:szCs w:val="24"/>
        </w:rPr>
        <w:t xml:space="preserve">hyvin kannattavana pitämänsä </w:t>
      </w:r>
      <w:r w:rsidR="00842492">
        <w:rPr>
          <w:sz w:val="24"/>
          <w:szCs w:val="24"/>
        </w:rPr>
        <w:t>liiketoiminnan hintaan 8</w:t>
      </w:r>
      <w:r>
        <w:rPr>
          <w:sz w:val="24"/>
          <w:szCs w:val="24"/>
        </w:rPr>
        <w:t>00 saaden vastuulleen sen varat 300 ja velat 100. Väite: Liiketoimintakaupasta syntyi taseeseen merkittävää liikearvoa 400.</w:t>
      </w:r>
    </w:p>
    <w:p w:rsidR="005C0BC5" w:rsidRDefault="005C0BC5" w:rsidP="007D3F12">
      <w:pPr>
        <w:pStyle w:val="Luettelokappale"/>
        <w:numPr>
          <w:ilvl w:val="0"/>
          <w:numId w:val="3"/>
        </w:numPr>
        <w:rPr>
          <w:sz w:val="24"/>
          <w:szCs w:val="24"/>
        </w:rPr>
      </w:pPr>
      <w:r>
        <w:rPr>
          <w:sz w:val="24"/>
          <w:szCs w:val="24"/>
        </w:rPr>
        <w:t xml:space="preserve">Kohdan 11 liiketoiminta menestyi </w:t>
      </w:r>
      <w:r w:rsidR="00842492">
        <w:rPr>
          <w:sz w:val="24"/>
          <w:szCs w:val="24"/>
        </w:rPr>
        <w:t>huomattavasti odotuksia paremmin. Väite: Tämän vuoksi liiketoimintakaupasta syntyneestä liikearvosta ei tarvitse tehdä poistoja ennen, kuin liikearvon käypä arvo palaa tasearvon suuruiseksi.</w:t>
      </w:r>
    </w:p>
    <w:p w:rsidR="005C0BC5" w:rsidRDefault="00842492" w:rsidP="007D3F12">
      <w:pPr>
        <w:pStyle w:val="Luettelokappale"/>
        <w:numPr>
          <w:ilvl w:val="0"/>
          <w:numId w:val="3"/>
        </w:numPr>
        <w:rPr>
          <w:sz w:val="24"/>
          <w:szCs w:val="24"/>
        </w:rPr>
      </w:pPr>
      <w:r>
        <w:rPr>
          <w:sz w:val="24"/>
          <w:szCs w:val="24"/>
        </w:rPr>
        <w:t xml:space="preserve">Valmistusyritys määritteli eräiden tuotteidensa hankintamenon välittömien valmistuspalkkojen, välillisten </w:t>
      </w:r>
      <w:r w:rsidR="00543446">
        <w:rPr>
          <w:sz w:val="24"/>
          <w:szCs w:val="24"/>
        </w:rPr>
        <w:t>valmistus</w:t>
      </w:r>
      <w:r>
        <w:rPr>
          <w:sz w:val="24"/>
          <w:szCs w:val="24"/>
        </w:rPr>
        <w:t xml:space="preserve">palkkojen sekä tuotantokoneiden poistojen perusteella. Väite: Yrityksen tapa määritellä hankintameno oli kirjanpitolain </w:t>
      </w:r>
      <w:r w:rsidR="00C039F3">
        <w:rPr>
          <w:sz w:val="24"/>
          <w:szCs w:val="24"/>
        </w:rPr>
        <w:t>mukainen</w:t>
      </w:r>
      <w:r>
        <w:rPr>
          <w:sz w:val="24"/>
          <w:szCs w:val="24"/>
        </w:rPr>
        <w:t>.</w:t>
      </w:r>
    </w:p>
    <w:p w:rsidR="005C0BC5" w:rsidRDefault="00543446" w:rsidP="007D3F12">
      <w:pPr>
        <w:pStyle w:val="Luettelokappale"/>
        <w:numPr>
          <w:ilvl w:val="0"/>
          <w:numId w:val="3"/>
        </w:numPr>
        <w:rPr>
          <w:sz w:val="24"/>
          <w:szCs w:val="24"/>
        </w:rPr>
      </w:pPr>
      <w:r>
        <w:rPr>
          <w:sz w:val="24"/>
          <w:szCs w:val="24"/>
        </w:rPr>
        <w:t>Yrityksellä ei ollut lainkaan myyntisaamisia tilikaudella eikä sitä edeltävällä kaudella. Väite: Rivin myyntisaamiset saa jättää tällöin pois tilinpäätöksen taseesta.</w:t>
      </w:r>
    </w:p>
    <w:p w:rsidR="00143AE2" w:rsidRDefault="00543446" w:rsidP="007D3F12">
      <w:pPr>
        <w:pStyle w:val="Luettelokappale"/>
        <w:numPr>
          <w:ilvl w:val="0"/>
          <w:numId w:val="3"/>
        </w:numPr>
        <w:rPr>
          <w:sz w:val="24"/>
          <w:szCs w:val="24"/>
        </w:rPr>
      </w:pPr>
      <w:proofErr w:type="spellStart"/>
      <w:r>
        <w:rPr>
          <w:sz w:val="24"/>
          <w:szCs w:val="24"/>
        </w:rPr>
        <w:t>SVOP-rahasto</w:t>
      </w:r>
      <w:proofErr w:type="spellEnd"/>
      <w:r w:rsidR="00F93C2A">
        <w:rPr>
          <w:sz w:val="24"/>
          <w:szCs w:val="24"/>
        </w:rPr>
        <w:t xml:space="preserve"> kuuluu osakeyhtiöllä vapaaseen omaan pääomaan.</w:t>
      </w:r>
    </w:p>
    <w:p w:rsidR="00F93C2A" w:rsidRDefault="00F93C2A" w:rsidP="007D3F12">
      <w:pPr>
        <w:pStyle w:val="Luettelokappale"/>
        <w:numPr>
          <w:ilvl w:val="0"/>
          <w:numId w:val="3"/>
        </w:numPr>
        <w:rPr>
          <w:sz w:val="24"/>
          <w:szCs w:val="24"/>
        </w:rPr>
      </w:pPr>
      <w:r>
        <w:rPr>
          <w:sz w:val="24"/>
          <w:szCs w:val="24"/>
        </w:rPr>
        <w:t xml:space="preserve">Arvonlisäverollinen </w:t>
      </w:r>
      <w:r w:rsidR="00ED245D">
        <w:rPr>
          <w:sz w:val="24"/>
          <w:szCs w:val="24"/>
        </w:rPr>
        <w:t>luotto</w:t>
      </w:r>
      <w:r>
        <w:rPr>
          <w:sz w:val="24"/>
          <w:szCs w:val="24"/>
        </w:rPr>
        <w:t xml:space="preserve">myynti </w:t>
      </w:r>
      <w:r w:rsidR="00543446">
        <w:rPr>
          <w:sz w:val="24"/>
          <w:szCs w:val="24"/>
        </w:rPr>
        <w:t>3</w:t>
      </w:r>
      <w:r>
        <w:rPr>
          <w:sz w:val="24"/>
          <w:szCs w:val="24"/>
        </w:rPr>
        <w:t xml:space="preserve">00 plus alv </w:t>
      </w:r>
      <w:r w:rsidR="00543446">
        <w:rPr>
          <w:sz w:val="24"/>
          <w:szCs w:val="24"/>
        </w:rPr>
        <w:t>72</w:t>
      </w:r>
      <w:r>
        <w:rPr>
          <w:sz w:val="24"/>
          <w:szCs w:val="24"/>
        </w:rPr>
        <w:t xml:space="preserve"> kirjattaisiin: per myyntisaamiset </w:t>
      </w:r>
      <w:r w:rsidR="00543446">
        <w:rPr>
          <w:sz w:val="24"/>
          <w:szCs w:val="24"/>
        </w:rPr>
        <w:t>372, an myynti 300 an myynnin alv 72</w:t>
      </w:r>
      <w:r>
        <w:rPr>
          <w:sz w:val="24"/>
          <w:szCs w:val="24"/>
        </w:rPr>
        <w:t>.</w:t>
      </w:r>
    </w:p>
    <w:p w:rsidR="00F93C2A" w:rsidRDefault="00F93C2A" w:rsidP="007D3F12">
      <w:pPr>
        <w:pStyle w:val="Luettelokappale"/>
        <w:numPr>
          <w:ilvl w:val="0"/>
          <w:numId w:val="3"/>
        </w:numPr>
        <w:rPr>
          <w:sz w:val="24"/>
          <w:szCs w:val="24"/>
        </w:rPr>
      </w:pPr>
      <w:r>
        <w:rPr>
          <w:sz w:val="24"/>
          <w:szCs w:val="24"/>
        </w:rPr>
        <w:t>Asiakkaalle lähetetty hyvityslasku 50 plus alv 12 kirjataan: per myynti 62, an myyntisaamiset 50 an myynnin alv 12.</w:t>
      </w:r>
    </w:p>
    <w:p w:rsidR="00F93C2A" w:rsidRDefault="00F93C2A" w:rsidP="007D3F12">
      <w:pPr>
        <w:pStyle w:val="Luettelokappale"/>
        <w:numPr>
          <w:ilvl w:val="0"/>
          <w:numId w:val="3"/>
        </w:numPr>
        <w:rPr>
          <w:sz w:val="24"/>
          <w:szCs w:val="24"/>
        </w:rPr>
      </w:pPr>
      <w:r>
        <w:rPr>
          <w:sz w:val="24"/>
          <w:szCs w:val="24"/>
        </w:rPr>
        <w:t>Asiakkaalta oleva myyntisaaminen 124 (</w:t>
      </w:r>
      <w:proofErr w:type="spellStart"/>
      <w:r>
        <w:rPr>
          <w:sz w:val="24"/>
          <w:szCs w:val="24"/>
        </w:rPr>
        <w:t>sis.alv</w:t>
      </w:r>
      <w:proofErr w:type="spellEnd"/>
      <w:r>
        <w:rPr>
          <w:sz w:val="24"/>
          <w:szCs w:val="24"/>
        </w:rPr>
        <w:t xml:space="preserve"> 24) kirjataan luottotappioksi: per </w:t>
      </w:r>
      <w:r w:rsidR="00543446">
        <w:rPr>
          <w:sz w:val="24"/>
          <w:szCs w:val="24"/>
        </w:rPr>
        <w:t>muut kulut 124</w:t>
      </w:r>
      <w:r>
        <w:rPr>
          <w:sz w:val="24"/>
          <w:szCs w:val="24"/>
        </w:rPr>
        <w:t>, per myynnin alv</w:t>
      </w:r>
      <w:r w:rsidR="00543446">
        <w:rPr>
          <w:sz w:val="24"/>
          <w:szCs w:val="24"/>
        </w:rPr>
        <w:t xml:space="preserve"> 24</w:t>
      </w:r>
      <w:r>
        <w:rPr>
          <w:sz w:val="24"/>
          <w:szCs w:val="24"/>
        </w:rPr>
        <w:t xml:space="preserve"> an myyntisaamiset 124.</w:t>
      </w:r>
    </w:p>
    <w:p w:rsidR="00F93C2A" w:rsidRDefault="00C039F3" w:rsidP="007D3F12">
      <w:pPr>
        <w:pStyle w:val="Luettelokappale"/>
        <w:numPr>
          <w:ilvl w:val="0"/>
          <w:numId w:val="3"/>
        </w:numPr>
        <w:rPr>
          <w:sz w:val="24"/>
          <w:szCs w:val="24"/>
        </w:rPr>
      </w:pPr>
      <w:r>
        <w:rPr>
          <w:sz w:val="24"/>
          <w:szCs w:val="24"/>
        </w:rPr>
        <w:t>Myytäväksi tarkoitetun t</w:t>
      </w:r>
      <w:r w:rsidR="009149FF">
        <w:rPr>
          <w:sz w:val="24"/>
          <w:szCs w:val="24"/>
        </w:rPr>
        <w:t xml:space="preserve">avaran osto </w:t>
      </w:r>
      <w:r w:rsidR="00A03E86">
        <w:rPr>
          <w:sz w:val="24"/>
          <w:szCs w:val="24"/>
        </w:rPr>
        <w:t>Brasiliasta</w:t>
      </w:r>
      <w:r w:rsidR="009149FF">
        <w:rPr>
          <w:sz w:val="24"/>
          <w:szCs w:val="24"/>
        </w:rPr>
        <w:t xml:space="preserve"> (lasku 200 €, laskussa alv </w:t>
      </w:r>
      <w:proofErr w:type="gramStart"/>
      <w:r w:rsidR="009149FF">
        <w:rPr>
          <w:sz w:val="24"/>
          <w:szCs w:val="24"/>
        </w:rPr>
        <w:t>0%</w:t>
      </w:r>
      <w:proofErr w:type="gramEnd"/>
      <w:r w:rsidR="009149FF">
        <w:rPr>
          <w:sz w:val="24"/>
          <w:szCs w:val="24"/>
        </w:rPr>
        <w:t xml:space="preserve">) kirjataan: per ostot </w:t>
      </w:r>
      <w:r>
        <w:rPr>
          <w:sz w:val="24"/>
          <w:szCs w:val="24"/>
        </w:rPr>
        <w:t>248,</w:t>
      </w:r>
      <w:r w:rsidR="009149FF">
        <w:rPr>
          <w:sz w:val="24"/>
          <w:szCs w:val="24"/>
        </w:rPr>
        <w:t xml:space="preserve"> an ostovelat 200 an </w:t>
      </w:r>
      <w:r>
        <w:rPr>
          <w:sz w:val="24"/>
          <w:szCs w:val="24"/>
        </w:rPr>
        <w:t>maahantuonnin</w:t>
      </w:r>
      <w:r w:rsidR="009149FF">
        <w:rPr>
          <w:sz w:val="24"/>
          <w:szCs w:val="24"/>
        </w:rPr>
        <w:t xml:space="preserve"> alv 48.</w:t>
      </w:r>
    </w:p>
    <w:p w:rsidR="009149FF" w:rsidRDefault="00DF08FE" w:rsidP="007D3F12">
      <w:pPr>
        <w:pStyle w:val="Luettelokappale"/>
        <w:numPr>
          <w:ilvl w:val="0"/>
          <w:numId w:val="3"/>
        </w:numPr>
        <w:rPr>
          <w:sz w:val="24"/>
          <w:szCs w:val="24"/>
        </w:rPr>
      </w:pPr>
      <w:r>
        <w:rPr>
          <w:sz w:val="24"/>
          <w:szCs w:val="24"/>
        </w:rPr>
        <w:t>Yksityisliikkeen kirjanpito pidettiin maksuperusteella. Omistaja sijoitti yritykseen 400. Väite: Omistaj</w:t>
      </w:r>
      <w:r w:rsidR="009F7FCB">
        <w:rPr>
          <w:sz w:val="24"/>
          <w:szCs w:val="24"/>
        </w:rPr>
        <w:t>an sijoitus kirjataan</w:t>
      </w:r>
      <w:r>
        <w:rPr>
          <w:sz w:val="24"/>
          <w:szCs w:val="24"/>
        </w:rPr>
        <w:t xml:space="preserve"> per pankki 400 an </w:t>
      </w:r>
      <w:r w:rsidR="00A03E86">
        <w:rPr>
          <w:sz w:val="24"/>
          <w:szCs w:val="24"/>
        </w:rPr>
        <w:t>oma pääoma</w:t>
      </w:r>
      <w:r>
        <w:rPr>
          <w:sz w:val="24"/>
          <w:szCs w:val="24"/>
        </w:rPr>
        <w:t xml:space="preserve"> 400.</w:t>
      </w:r>
    </w:p>
    <w:p w:rsidR="00DF08FE" w:rsidRDefault="00DF08FE" w:rsidP="007D3F12">
      <w:pPr>
        <w:pStyle w:val="Luettelokappale"/>
        <w:numPr>
          <w:ilvl w:val="0"/>
          <w:numId w:val="3"/>
        </w:numPr>
        <w:rPr>
          <w:sz w:val="24"/>
          <w:szCs w:val="24"/>
        </w:rPr>
      </w:pPr>
      <w:r>
        <w:rPr>
          <w:sz w:val="24"/>
          <w:szCs w:val="24"/>
        </w:rPr>
        <w:t xml:space="preserve">Kohdan 20 yksityisliikkeen omistaja maksoi liikkeensä vuokran 200 omalta pankkitililtään. Väite: Tapahtuma kirjataan per muut menot 200 an </w:t>
      </w:r>
      <w:r w:rsidR="00A03E86">
        <w:rPr>
          <w:sz w:val="24"/>
          <w:szCs w:val="24"/>
        </w:rPr>
        <w:t>velka omistajalle</w:t>
      </w:r>
      <w:r>
        <w:rPr>
          <w:sz w:val="24"/>
          <w:szCs w:val="24"/>
        </w:rPr>
        <w:t xml:space="preserve"> 200.</w:t>
      </w:r>
    </w:p>
    <w:p w:rsidR="00DF08FE" w:rsidRDefault="00DF08FE" w:rsidP="007D3F12">
      <w:pPr>
        <w:pStyle w:val="Luettelokappale"/>
        <w:numPr>
          <w:ilvl w:val="0"/>
          <w:numId w:val="3"/>
        </w:numPr>
        <w:rPr>
          <w:sz w:val="24"/>
          <w:szCs w:val="24"/>
        </w:rPr>
      </w:pPr>
      <w:r>
        <w:rPr>
          <w:sz w:val="24"/>
          <w:szCs w:val="24"/>
        </w:rPr>
        <w:t>Kohdan 20 yks</w:t>
      </w:r>
      <w:r w:rsidR="00C039F3">
        <w:rPr>
          <w:sz w:val="24"/>
          <w:szCs w:val="24"/>
        </w:rPr>
        <w:t>ityisliikkeen omistaja otti oma</w:t>
      </w:r>
      <w:r>
        <w:rPr>
          <w:sz w:val="24"/>
          <w:szCs w:val="24"/>
        </w:rPr>
        <w:t>n yksityistalou</w:t>
      </w:r>
      <w:r w:rsidR="009F7FCB">
        <w:rPr>
          <w:sz w:val="24"/>
          <w:szCs w:val="24"/>
        </w:rPr>
        <w:t>tensa käyttöön liikkeeseen</w:t>
      </w:r>
      <w:r>
        <w:rPr>
          <w:sz w:val="24"/>
          <w:szCs w:val="24"/>
        </w:rPr>
        <w:t xml:space="preserve"> myyntitarkoitukseen hankittuja tavaroita, joiden hankintameno oli 250 ja tavoiteltu myyntihinta 350. Väite: Omaan käyttöön otto kirjataan per oma pääo</w:t>
      </w:r>
      <w:r w:rsidR="00A03E86">
        <w:rPr>
          <w:sz w:val="24"/>
          <w:szCs w:val="24"/>
        </w:rPr>
        <w:t xml:space="preserve">ma an </w:t>
      </w:r>
      <w:r w:rsidR="00C039F3">
        <w:rPr>
          <w:sz w:val="24"/>
          <w:szCs w:val="24"/>
        </w:rPr>
        <w:t>varasto</w:t>
      </w:r>
      <w:r w:rsidR="00A03E86">
        <w:rPr>
          <w:sz w:val="24"/>
          <w:szCs w:val="24"/>
        </w:rPr>
        <w:t xml:space="preserve"> 3</w:t>
      </w:r>
      <w:r>
        <w:rPr>
          <w:sz w:val="24"/>
          <w:szCs w:val="24"/>
        </w:rPr>
        <w:t>50.</w:t>
      </w:r>
    </w:p>
    <w:p w:rsidR="00DF08FE" w:rsidRDefault="00DF08FE" w:rsidP="007D3F12">
      <w:pPr>
        <w:pStyle w:val="Luettelokappale"/>
        <w:numPr>
          <w:ilvl w:val="0"/>
          <w:numId w:val="3"/>
        </w:numPr>
        <w:rPr>
          <w:sz w:val="24"/>
          <w:szCs w:val="24"/>
        </w:rPr>
      </w:pPr>
      <w:r>
        <w:rPr>
          <w:sz w:val="24"/>
          <w:szCs w:val="24"/>
        </w:rPr>
        <w:t xml:space="preserve">Työntekijän rahapalkka oli </w:t>
      </w:r>
      <w:r w:rsidR="00A03E86">
        <w:rPr>
          <w:sz w:val="24"/>
          <w:szCs w:val="24"/>
        </w:rPr>
        <w:t>33</w:t>
      </w:r>
      <w:r>
        <w:rPr>
          <w:sz w:val="24"/>
          <w:szCs w:val="24"/>
        </w:rPr>
        <w:t xml:space="preserve">00, lounasseteliedun verotusarvo 200, ennakonpidätys </w:t>
      </w:r>
      <w:proofErr w:type="gramStart"/>
      <w:r>
        <w:rPr>
          <w:sz w:val="24"/>
          <w:szCs w:val="24"/>
        </w:rPr>
        <w:t>30%</w:t>
      </w:r>
      <w:proofErr w:type="gramEnd"/>
      <w:r>
        <w:rPr>
          <w:sz w:val="24"/>
          <w:szCs w:val="24"/>
        </w:rPr>
        <w:t xml:space="preserve"> ja </w:t>
      </w:r>
      <w:proofErr w:type="spellStart"/>
      <w:r>
        <w:rPr>
          <w:sz w:val="24"/>
          <w:szCs w:val="24"/>
        </w:rPr>
        <w:t>TyEl-pidätys</w:t>
      </w:r>
      <w:proofErr w:type="spellEnd"/>
      <w:r>
        <w:rPr>
          <w:sz w:val="24"/>
          <w:szCs w:val="24"/>
        </w:rPr>
        <w:t xml:space="preserve"> 6%. Väite: Palkanmaksu kirjataan em. tiedoin per palkat </w:t>
      </w:r>
      <w:r w:rsidR="00A03E86">
        <w:rPr>
          <w:sz w:val="24"/>
          <w:szCs w:val="24"/>
        </w:rPr>
        <w:t>35</w:t>
      </w:r>
      <w:r>
        <w:rPr>
          <w:sz w:val="24"/>
          <w:szCs w:val="24"/>
        </w:rPr>
        <w:t xml:space="preserve">00, an ennakonpidätysvelat </w:t>
      </w:r>
      <w:r w:rsidR="00A03E86">
        <w:rPr>
          <w:sz w:val="24"/>
          <w:szCs w:val="24"/>
        </w:rPr>
        <w:t>1050</w:t>
      </w:r>
      <w:r>
        <w:rPr>
          <w:sz w:val="24"/>
          <w:szCs w:val="24"/>
        </w:rPr>
        <w:t xml:space="preserve">, an eläkemenot </w:t>
      </w:r>
      <w:r w:rsidR="00A03E86">
        <w:rPr>
          <w:sz w:val="24"/>
          <w:szCs w:val="24"/>
        </w:rPr>
        <w:t>210 ja an pankki 2240</w:t>
      </w:r>
      <w:r>
        <w:rPr>
          <w:sz w:val="24"/>
          <w:szCs w:val="24"/>
        </w:rPr>
        <w:t>.</w:t>
      </w:r>
    </w:p>
    <w:p w:rsidR="00DF08FE" w:rsidRDefault="00DF08FE" w:rsidP="007D3F12">
      <w:pPr>
        <w:pStyle w:val="Luettelokappale"/>
        <w:numPr>
          <w:ilvl w:val="0"/>
          <w:numId w:val="3"/>
        </w:numPr>
        <w:rPr>
          <w:sz w:val="24"/>
          <w:szCs w:val="24"/>
        </w:rPr>
      </w:pPr>
      <w:r>
        <w:rPr>
          <w:sz w:val="24"/>
          <w:szCs w:val="24"/>
        </w:rPr>
        <w:t>Tois</w:t>
      </w:r>
      <w:r w:rsidR="003A3902">
        <w:rPr>
          <w:sz w:val="24"/>
          <w:szCs w:val="24"/>
        </w:rPr>
        <w:t>en työntekijän rahapalkka oli 30</w:t>
      </w:r>
      <w:r>
        <w:rPr>
          <w:sz w:val="24"/>
          <w:szCs w:val="24"/>
        </w:rPr>
        <w:t xml:space="preserve">00, autoedun verotusarvo 500, ennakonpidätys </w:t>
      </w:r>
      <w:proofErr w:type="gramStart"/>
      <w:r>
        <w:rPr>
          <w:sz w:val="24"/>
          <w:szCs w:val="24"/>
        </w:rPr>
        <w:t>40%</w:t>
      </w:r>
      <w:proofErr w:type="gramEnd"/>
      <w:r>
        <w:rPr>
          <w:sz w:val="24"/>
          <w:szCs w:val="24"/>
        </w:rPr>
        <w:t xml:space="preserve"> ja </w:t>
      </w:r>
      <w:proofErr w:type="spellStart"/>
      <w:r>
        <w:rPr>
          <w:sz w:val="24"/>
          <w:szCs w:val="24"/>
        </w:rPr>
        <w:t>Tyel-pidätys</w:t>
      </w:r>
      <w:proofErr w:type="spellEnd"/>
      <w:r>
        <w:rPr>
          <w:sz w:val="24"/>
          <w:szCs w:val="24"/>
        </w:rPr>
        <w:t xml:space="preserve"> 6%. Työntekijä sai lisäksi verovapaita päivärahoja 300 ja lounasseteleitä, joista häneltä kuitenkin pidätettiin palkasta lounassetelien verotusarvo 100. Väite: Pal</w:t>
      </w:r>
      <w:r w:rsidR="003A3902">
        <w:rPr>
          <w:sz w:val="24"/>
          <w:szCs w:val="24"/>
        </w:rPr>
        <w:t>kanmaksu kirjataan per palkat 30</w:t>
      </w:r>
      <w:r w:rsidR="00A03E86">
        <w:rPr>
          <w:sz w:val="24"/>
          <w:szCs w:val="24"/>
        </w:rPr>
        <w:t>00, per muut menot 3</w:t>
      </w:r>
      <w:r>
        <w:rPr>
          <w:sz w:val="24"/>
          <w:szCs w:val="24"/>
        </w:rPr>
        <w:t xml:space="preserve">00, an ennakonpidätysvelat </w:t>
      </w:r>
      <w:r w:rsidR="003A3902">
        <w:rPr>
          <w:sz w:val="24"/>
          <w:szCs w:val="24"/>
        </w:rPr>
        <w:t>1400, an eläkemenot 210</w:t>
      </w:r>
      <w:r w:rsidR="00E142D7">
        <w:rPr>
          <w:sz w:val="24"/>
          <w:szCs w:val="24"/>
        </w:rPr>
        <w:t>,</w:t>
      </w:r>
      <w:r w:rsidR="003A3902">
        <w:rPr>
          <w:sz w:val="24"/>
          <w:szCs w:val="24"/>
        </w:rPr>
        <w:t xml:space="preserve"> an </w:t>
      </w:r>
      <w:r w:rsidR="00E142D7">
        <w:rPr>
          <w:sz w:val="24"/>
          <w:szCs w:val="24"/>
        </w:rPr>
        <w:t>muut menot 100 ja an pankki 1590.</w:t>
      </w:r>
    </w:p>
    <w:p w:rsidR="003A3902" w:rsidRDefault="00DD6DFF" w:rsidP="007D3F12">
      <w:pPr>
        <w:pStyle w:val="Luettelokappale"/>
        <w:numPr>
          <w:ilvl w:val="0"/>
          <w:numId w:val="3"/>
        </w:numPr>
        <w:rPr>
          <w:sz w:val="24"/>
          <w:szCs w:val="24"/>
        </w:rPr>
      </w:pPr>
      <w:r>
        <w:rPr>
          <w:sz w:val="24"/>
          <w:szCs w:val="24"/>
        </w:rPr>
        <w:t xml:space="preserve">Osakeyhtiön yhtiökokous päätti korottaa osakepääomaa </w:t>
      </w:r>
      <w:r w:rsidR="009D2E16">
        <w:rPr>
          <w:sz w:val="24"/>
          <w:szCs w:val="24"/>
        </w:rPr>
        <w:t>4</w:t>
      </w:r>
      <w:r>
        <w:rPr>
          <w:sz w:val="24"/>
          <w:szCs w:val="24"/>
        </w:rPr>
        <w:t xml:space="preserve">00 osakkeella. Osakkeiden nimellisarvo oli 10 €/kpl. Osakkaat merkitsivät jo yhtiökokouksessa maksullisen annin </w:t>
      </w:r>
      <w:r w:rsidR="009D2E16">
        <w:rPr>
          <w:sz w:val="24"/>
          <w:szCs w:val="24"/>
        </w:rPr>
        <w:t>2</w:t>
      </w:r>
      <w:r>
        <w:rPr>
          <w:sz w:val="24"/>
          <w:szCs w:val="24"/>
        </w:rPr>
        <w:t xml:space="preserve">00 osaketta hintaan 15 €/kpl. Loput </w:t>
      </w:r>
      <w:r w:rsidR="009D2E16">
        <w:rPr>
          <w:sz w:val="24"/>
          <w:szCs w:val="24"/>
        </w:rPr>
        <w:t>2</w:t>
      </w:r>
      <w:r>
        <w:rPr>
          <w:sz w:val="24"/>
          <w:szCs w:val="24"/>
        </w:rPr>
        <w:t xml:space="preserve">00 osaketta annettiin ilmaisantina vanhojen omistusten suhteessa. </w:t>
      </w:r>
      <w:r w:rsidR="00D30B29">
        <w:rPr>
          <w:sz w:val="24"/>
          <w:szCs w:val="24"/>
        </w:rPr>
        <w:t xml:space="preserve">Ylikurssi päätettiin kirjata </w:t>
      </w:r>
      <w:proofErr w:type="spellStart"/>
      <w:r w:rsidR="00D30B29">
        <w:rPr>
          <w:sz w:val="24"/>
          <w:szCs w:val="24"/>
        </w:rPr>
        <w:t>SVOP-rahastoon</w:t>
      </w:r>
      <w:proofErr w:type="spellEnd"/>
      <w:r w:rsidR="00D30B29">
        <w:rPr>
          <w:sz w:val="24"/>
          <w:szCs w:val="24"/>
        </w:rPr>
        <w:t xml:space="preserve"> ja rahastoantiin päätettiin käyttää edellisten kausien voittovaroja. </w:t>
      </w:r>
      <w:r>
        <w:rPr>
          <w:sz w:val="24"/>
          <w:szCs w:val="24"/>
        </w:rPr>
        <w:t xml:space="preserve">Väite: Em. tapahtumat kirjataan per muut saamiset </w:t>
      </w:r>
      <w:r w:rsidR="00C22513">
        <w:rPr>
          <w:sz w:val="24"/>
          <w:szCs w:val="24"/>
        </w:rPr>
        <w:t>3000</w:t>
      </w:r>
      <w:r w:rsidR="00C039F3">
        <w:rPr>
          <w:sz w:val="24"/>
          <w:szCs w:val="24"/>
        </w:rPr>
        <w:t>, an osakeanti 2</w:t>
      </w:r>
      <w:r w:rsidR="009D2E16">
        <w:rPr>
          <w:sz w:val="24"/>
          <w:szCs w:val="24"/>
        </w:rPr>
        <w:t>000</w:t>
      </w:r>
      <w:r w:rsidR="00C039F3">
        <w:rPr>
          <w:sz w:val="24"/>
          <w:szCs w:val="24"/>
        </w:rPr>
        <w:t xml:space="preserve"> ja an edellisen kausien voittovarat 1000</w:t>
      </w:r>
      <w:r w:rsidR="009D2E16">
        <w:rPr>
          <w:sz w:val="24"/>
          <w:szCs w:val="24"/>
        </w:rPr>
        <w:t xml:space="preserve"> sekä per </w:t>
      </w:r>
      <w:proofErr w:type="spellStart"/>
      <w:r w:rsidR="00C039F3">
        <w:rPr>
          <w:sz w:val="24"/>
          <w:szCs w:val="24"/>
        </w:rPr>
        <w:t>SVOP-rahasto</w:t>
      </w:r>
      <w:proofErr w:type="spellEnd"/>
      <w:r w:rsidR="009D2E16">
        <w:rPr>
          <w:sz w:val="24"/>
          <w:szCs w:val="24"/>
        </w:rPr>
        <w:t xml:space="preserve"> an osakeanti 2000.</w:t>
      </w:r>
    </w:p>
    <w:p w:rsidR="00DD6DFF" w:rsidRDefault="00DD6DFF" w:rsidP="007D3F12">
      <w:pPr>
        <w:pStyle w:val="Luettelokappale"/>
        <w:numPr>
          <w:ilvl w:val="0"/>
          <w:numId w:val="3"/>
        </w:numPr>
        <w:rPr>
          <w:sz w:val="24"/>
          <w:szCs w:val="24"/>
        </w:rPr>
      </w:pPr>
      <w:r>
        <w:rPr>
          <w:sz w:val="24"/>
          <w:szCs w:val="24"/>
        </w:rPr>
        <w:lastRenderedPageBreak/>
        <w:t>Osakeyhtiö oli saanut ja kirjannut maksun päättämäs</w:t>
      </w:r>
      <w:r w:rsidR="009D2E16">
        <w:rPr>
          <w:sz w:val="24"/>
          <w:szCs w:val="24"/>
        </w:rPr>
        <w:t>tään osakepääoman korotuksesta 4</w:t>
      </w:r>
      <w:r>
        <w:rPr>
          <w:sz w:val="24"/>
          <w:szCs w:val="24"/>
        </w:rPr>
        <w:t>000. Korotus ilmoitettiin rekisteröitäväksi ja pian saatiin ilmoitus korotuksen rekisteröinnistä. Väite: Tämän jälkeen kirjataa</w:t>
      </w:r>
      <w:r w:rsidR="009D2E16">
        <w:rPr>
          <w:sz w:val="24"/>
          <w:szCs w:val="24"/>
        </w:rPr>
        <w:t>n per osakepääoma an osakeanti 4</w:t>
      </w:r>
      <w:r>
        <w:rPr>
          <w:sz w:val="24"/>
          <w:szCs w:val="24"/>
        </w:rPr>
        <w:t>000.</w:t>
      </w:r>
    </w:p>
    <w:p w:rsidR="00DD6DFF" w:rsidRDefault="00DD6DFF" w:rsidP="007D3F12">
      <w:pPr>
        <w:pStyle w:val="Luettelokappale"/>
        <w:numPr>
          <w:ilvl w:val="0"/>
          <w:numId w:val="3"/>
        </w:numPr>
        <w:rPr>
          <w:sz w:val="24"/>
          <w:szCs w:val="24"/>
        </w:rPr>
      </w:pPr>
      <w:r>
        <w:rPr>
          <w:sz w:val="24"/>
          <w:szCs w:val="24"/>
        </w:rPr>
        <w:t xml:space="preserve">Osakeyhtiön oman pääoman sisältö oli seuraava: osakepääoma 500, </w:t>
      </w:r>
      <w:r w:rsidR="009D2E16">
        <w:rPr>
          <w:sz w:val="24"/>
          <w:szCs w:val="24"/>
        </w:rPr>
        <w:t>vara</w:t>
      </w:r>
      <w:r>
        <w:rPr>
          <w:sz w:val="24"/>
          <w:szCs w:val="24"/>
        </w:rPr>
        <w:t xml:space="preserve">rahasto 800, sijoitetun vapaan oman pääoman rahasto 400, käyvän arvon rahasto 100 ja edellisten kausien voitot 600. Yrityksen rahoitustilanne oli hyvä. Väite: Maksimi jaettavan osingon määrä olisi em. tiedoin </w:t>
      </w:r>
      <w:r w:rsidR="009D2E16">
        <w:rPr>
          <w:sz w:val="24"/>
          <w:szCs w:val="24"/>
        </w:rPr>
        <w:t>10</w:t>
      </w:r>
      <w:r w:rsidR="00FB7BE3">
        <w:rPr>
          <w:sz w:val="24"/>
          <w:szCs w:val="24"/>
        </w:rPr>
        <w:t>00.</w:t>
      </w:r>
    </w:p>
    <w:p w:rsidR="00FB7BE3" w:rsidRDefault="003E537C" w:rsidP="007D3F12">
      <w:pPr>
        <w:pStyle w:val="Luettelokappale"/>
        <w:numPr>
          <w:ilvl w:val="0"/>
          <w:numId w:val="3"/>
        </w:numPr>
        <w:rPr>
          <w:sz w:val="24"/>
          <w:szCs w:val="24"/>
        </w:rPr>
      </w:pPr>
      <w:r>
        <w:rPr>
          <w:sz w:val="24"/>
          <w:szCs w:val="24"/>
        </w:rPr>
        <w:t xml:space="preserve">Yrityksellä oli pitkäaikainen (5v.) </w:t>
      </w:r>
      <w:proofErr w:type="spellStart"/>
      <w:r>
        <w:rPr>
          <w:sz w:val="24"/>
          <w:szCs w:val="24"/>
        </w:rPr>
        <w:t>kertalyhenteinen</w:t>
      </w:r>
      <w:proofErr w:type="spellEnd"/>
      <w:r>
        <w:rPr>
          <w:sz w:val="24"/>
          <w:szCs w:val="24"/>
        </w:rPr>
        <w:t xml:space="preserve"> laina USD 10 000, jonka kirjanpitoarvo oli 9000 euroa. Tilinpäätöshetkellä dollarin kurssi oli 0,95. Väite: </w:t>
      </w:r>
      <w:r w:rsidR="00190078">
        <w:rPr>
          <w:sz w:val="24"/>
          <w:szCs w:val="24"/>
        </w:rPr>
        <w:t>Realisoitumaton kurssitappio 5000 voidaan aktivoida siirtosaamisiin ja kirjata kuluksi sen realisoituessa lainaa lyhennettäessä</w:t>
      </w:r>
      <w:r>
        <w:rPr>
          <w:sz w:val="24"/>
          <w:szCs w:val="24"/>
        </w:rPr>
        <w:t>.</w:t>
      </w:r>
    </w:p>
    <w:p w:rsidR="003E537C" w:rsidRDefault="00C22513" w:rsidP="007D3F12">
      <w:pPr>
        <w:pStyle w:val="Luettelokappale"/>
        <w:numPr>
          <w:ilvl w:val="0"/>
          <w:numId w:val="3"/>
        </w:numPr>
        <w:rPr>
          <w:sz w:val="24"/>
          <w:szCs w:val="24"/>
        </w:rPr>
      </w:pPr>
      <w:r>
        <w:rPr>
          <w:sz w:val="24"/>
          <w:szCs w:val="24"/>
        </w:rPr>
        <w:t xml:space="preserve">Yrityksellä oli myös pitkäaikainen laina SEK 50 000, jonka kirjanpitoarvo oli 5000 €. Tilinpäätöshetkellä </w:t>
      </w:r>
      <w:proofErr w:type="spellStart"/>
      <w:r>
        <w:rPr>
          <w:sz w:val="24"/>
          <w:szCs w:val="24"/>
        </w:rPr>
        <w:t>SEK-kurssi</w:t>
      </w:r>
      <w:proofErr w:type="spellEnd"/>
      <w:r>
        <w:rPr>
          <w:sz w:val="24"/>
          <w:szCs w:val="24"/>
        </w:rPr>
        <w:t xml:space="preserve"> oli vain 0,08 euroa. </w:t>
      </w:r>
      <w:r w:rsidR="003E537C">
        <w:rPr>
          <w:sz w:val="24"/>
          <w:szCs w:val="24"/>
        </w:rPr>
        <w:t xml:space="preserve">Väite: Realisoitumatonta lainan kurssivoittoa ei ole pakko </w:t>
      </w:r>
      <w:r w:rsidR="00190078">
        <w:rPr>
          <w:sz w:val="24"/>
          <w:szCs w:val="24"/>
        </w:rPr>
        <w:t>tulouttaa</w:t>
      </w:r>
      <w:r w:rsidR="003E537C">
        <w:rPr>
          <w:sz w:val="24"/>
          <w:szCs w:val="24"/>
        </w:rPr>
        <w:t xml:space="preserve"> tilinpäätöksessä, joten lainan osalta </w:t>
      </w:r>
      <w:r w:rsidR="00190078">
        <w:rPr>
          <w:sz w:val="24"/>
          <w:szCs w:val="24"/>
        </w:rPr>
        <w:t>voidaan tehdä kirjaus: per lainat 1000 an siirtovelat 1000</w:t>
      </w:r>
      <w:r w:rsidR="003E537C">
        <w:rPr>
          <w:sz w:val="24"/>
          <w:szCs w:val="24"/>
        </w:rPr>
        <w:t>.</w:t>
      </w:r>
    </w:p>
    <w:p w:rsidR="003E537C" w:rsidRDefault="002C6745" w:rsidP="007D3F12">
      <w:pPr>
        <w:pStyle w:val="Luettelokappale"/>
        <w:numPr>
          <w:ilvl w:val="0"/>
          <w:numId w:val="3"/>
        </w:numPr>
        <w:rPr>
          <w:sz w:val="24"/>
          <w:szCs w:val="24"/>
        </w:rPr>
      </w:pPr>
      <w:r>
        <w:rPr>
          <w:sz w:val="24"/>
          <w:szCs w:val="24"/>
        </w:rPr>
        <w:t>Yritys vastaanotti</w:t>
      </w:r>
      <w:r w:rsidR="003E537C">
        <w:rPr>
          <w:sz w:val="24"/>
          <w:szCs w:val="24"/>
        </w:rPr>
        <w:t xml:space="preserve"> </w:t>
      </w:r>
      <w:r>
        <w:rPr>
          <w:sz w:val="24"/>
          <w:szCs w:val="24"/>
        </w:rPr>
        <w:t>1.11.</w:t>
      </w:r>
      <w:r w:rsidR="003E537C">
        <w:rPr>
          <w:sz w:val="24"/>
          <w:szCs w:val="24"/>
        </w:rPr>
        <w:t xml:space="preserve"> tuotantokoneen, jonka hankintameno oli </w:t>
      </w:r>
      <w:r>
        <w:rPr>
          <w:sz w:val="24"/>
          <w:szCs w:val="24"/>
        </w:rPr>
        <w:t>65</w:t>
      </w:r>
      <w:r w:rsidR="003E537C">
        <w:rPr>
          <w:sz w:val="24"/>
          <w:szCs w:val="24"/>
        </w:rPr>
        <w:t xml:space="preserve">00, jäännösarvo 500 ja arvioitu pitoaika viisi vuotta. Koneen asennus- ja koekäyttöaika kesti kolme kuukautta, joten kone otettiin tuotannolliseen käyttöön </w:t>
      </w:r>
      <w:r>
        <w:rPr>
          <w:sz w:val="24"/>
          <w:szCs w:val="24"/>
        </w:rPr>
        <w:t xml:space="preserve">seuraavan vuoden puolella </w:t>
      </w:r>
      <w:r w:rsidR="003E537C">
        <w:rPr>
          <w:sz w:val="24"/>
          <w:szCs w:val="24"/>
        </w:rPr>
        <w:t>1.</w:t>
      </w:r>
      <w:r>
        <w:rPr>
          <w:sz w:val="24"/>
          <w:szCs w:val="24"/>
        </w:rPr>
        <w:t>2</w:t>
      </w:r>
      <w:r w:rsidR="003E537C">
        <w:rPr>
          <w:sz w:val="24"/>
          <w:szCs w:val="24"/>
        </w:rPr>
        <w:t xml:space="preserve">. Väite: </w:t>
      </w:r>
      <w:r>
        <w:rPr>
          <w:sz w:val="24"/>
          <w:szCs w:val="24"/>
        </w:rPr>
        <w:t>Koneesta ei tehdä suunnitelman mukaista poistoa tilinpäätöksessä vielä hankintavuonna</w:t>
      </w:r>
      <w:r w:rsidR="003E537C">
        <w:rPr>
          <w:sz w:val="24"/>
          <w:szCs w:val="24"/>
        </w:rPr>
        <w:t>.</w:t>
      </w:r>
    </w:p>
    <w:p w:rsidR="003E537C" w:rsidRDefault="003E537C" w:rsidP="007D3F12">
      <w:pPr>
        <w:pStyle w:val="Luettelokappale"/>
        <w:numPr>
          <w:ilvl w:val="0"/>
          <w:numId w:val="3"/>
        </w:numPr>
        <w:rPr>
          <w:sz w:val="24"/>
          <w:szCs w:val="24"/>
        </w:rPr>
      </w:pPr>
      <w:r>
        <w:rPr>
          <w:sz w:val="24"/>
          <w:szCs w:val="24"/>
        </w:rPr>
        <w:t xml:space="preserve">Tehtävän 30 koneen maksimipoisto sen hankintatilikauden tuloverotuksessa olisi </w:t>
      </w:r>
      <w:r w:rsidR="00EB101D">
        <w:rPr>
          <w:sz w:val="24"/>
          <w:szCs w:val="24"/>
        </w:rPr>
        <w:t>1</w:t>
      </w:r>
      <w:r>
        <w:rPr>
          <w:sz w:val="24"/>
          <w:szCs w:val="24"/>
        </w:rPr>
        <w:t>625.</w:t>
      </w:r>
    </w:p>
    <w:p w:rsidR="003E537C" w:rsidRDefault="00EB101D" w:rsidP="007D3F12">
      <w:pPr>
        <w:pStyle w:val="Luettelokappale"/>
        <w:numPr>
          <w:ilvl w:val="0"/>
          <w:numId w:val="3"/>
        </w:numPr>
        <w:rPr>
          <w:sz w:val="24"/>
          <w:szCs w:val="24"/>
        </w:rPr>
      </w:pPr>
      <w:r>
        <w:rPr>
          <w:sz w:val="24"/>
          <w:szCs w:val="24"/>
        </w:rPr>
        <w:t>Yritys myi 1.7</w:t>
      </w:r>
      <w:r w:rsidR="003E537C">
        <w:rPr>
          <w:sz w:val="24"/>
          <w:szCs w:val="24"/>
        </w:rPr>
        <w:t>. erään rakennuksensa hintaan 4000. Rakennuksen tasearvo oli tilikauden alussa 2800 ja suunnitelmapoistot 400 per vuosi. Rakennuksesta oli tehty ylipoistoa verotusta varten yhteensä 500. Väite: Rakennukse</w:t>
      </w:r>
      <w:r>
        <w:rPr>
          <w:sz w:val="24"/>
          <w:szCs w:val="24"/>
        </w:rPr>
        <w:t>n myynti kirjataan per poistot 2</w:t>
      </w:r>
      <w:r w:rsidR="003E537C">
        <w:rPr>
          <w:sz w:val="24"/>
          <w:szCs w:val="24"/>
        </w:rPr>
        <w:t>00 an raken</w:t>
      </w:r>
      <w:r>
        <w:rPr>
          <w:sz w:val="24"/>
          <w:szCs w:val="24"/>
        </w:rPr>
        <w:t>nus 2</w:t>
      </w:r>
      <w:r w:rsidR="006B5388">
        <w:rPr>
          <w:sz w:val="24"/>
          <w:szCs w:val="24"/>
        </w:rPr>
        <w:t xml:space="preserve">00, per kertynyt poistoero 500 an </w:t>
      </w:r>
      <w:r>
        <w:rPr>
          <w:sz w:val="24"/>
          <w:szCs w:val="24"/>
        </w:rPr>
        <w:t>poistoeron muutos 500 sekä per pankki 4000 an rakennukset 2600 an muut tuotot 14</w:t>
      </w:r>
      <w:r w:rsidR="006B5388">
        <w:rPr>
          <w:sz w:val="24"/>
          <w:szCs w:val="24"/>
        </w:rPr>
        <w:t>00.</w:t>
      </w:r>
    </w:p>
    <w:p w:rsidR="006B5388" w:rsidRDefault="006B5388" w:rsidP="007D3F12">
      <w:pPr>
        <w:pStyle w:val="Luettelokappale"/>
        <w:numPr>
          <w:ilvl w:val="0"/>
          <w:numId w:val="3"/>
        </w:numPr>
        <w:rPr>
          <w:sz w:val="24"/>
          <w:szCs w:val="24"/>
        </w:rPr>
      </w:pPr>
      <w:r>
        <w:rPr>
          <w:sz w:val="24"/>
          <w:szCs w:val="24"/>
        </w:rPr>
        <w:t xml:space="preserve">Yrityksellä oli tapana tehdä takuuvarausta </w:t>
      </w:r>
      <w:proofErr w:type="gramStart"/>
      <w:r>
        <w:rPr>
          <w:sz w:val="24"/>
          <w:szCs w:val="24"/>
        </w:rPr>
        <w:t>1%</w:t>
      </w:r>
      <w:proofErr w:type="gramEnd"/>
      <w:r>
        <w:rPr>
          <w:sz w:val="24"/>
          <w:szCs w:val="24"/>
        </w:rPr>
        <w:t xml:space="preserve"> liikevaihdosta tulevien takuuvelvoitteiden aiheuttamien kustannusten kattamiseksi. Takuuvaraus oli tilikauden alussa 50 ja tilikauden liikevaihto </w:t>
      </w:r>
      <w:r w:rsidR="00EB101D">
        <w:rPr>
          <w:sz w:val="24"/>
          <w:szCs w:val="24"/>
        </w:rPr>
        <w:t>48</w:t>
      </w:r>
      <w:r>
        <w:rPr>
          <w:sz w:val="24"/>
          <w:szCs w:val="24"/>
        </w:rPr>
        <w:t xml:space="preserve">00. Väite: Tilinpäätökseen tehdään takuuvarauksen osalta kirjaus per </w:t>
      </w:r>
      <w:r w:rsidR="00EB101D">
        <w:rPr>
          <w:sz w:val="24"/>
          <w:szCs w:val="24"/>
        </w:rPr>
        <w:t>pakolliset varaukset an muut kulut 2</w:t>
      </w:r>
      <w:r>
        <w:rPr>
          <w:sz w:val="24"/>
          <w:szCs w:val="24"/>
        </w:rPr>
        <w:t>.</w:t>
      </w:r>
    </w:p>
    <w:p w:rsidR="006B5388" w:rsidRDefault="006B5388" w:rsidP="007D3F12">
      <w:pPr>
        <w:pStyle w:val="Luettelokappale"/>
        <w:numPr>
          <w:ilvl w:val="0"/>
          <w:numId w:val="3"/>
        </w:numPr>
        <w:rPr>
          <w:sz w:val="24"/>
          <w:szCs w:val="24"/>
        </w:rPr>
      </w:pPr>
      <w:r>
        <w:rPr>
          <w:sz w:val="24"/>
          <w:szCs w:val="24"/>
        </w:rPr>
        <w:t xml:space="preserve">Yritys </w:t>
      </w:r>
      <w:r w:rsidR="00451DD1">
        <w:rPr>
          <w:sz w:val="24"/>
          <w:szCs w:val="24"/>
        </w:rPr>
        <w:t>sai käynnistysavustusta 5000.</w:t>
      </w:r>
      <w:r>
        <w:rPr>
          <w:sz w:val="24"/>
          <w:szCs w:val="24"/>
        </w:rPr>
        <w:t xml:space="preserve"> Väite: </w:t>
      </w:r>
      <w:r w:rsidR="00451DD1">
        <w:rPr>
          <w:sz w:val="24"/>
          <w:szCs w:val="24"/>
        </w:rPr>
        <w:t>Yritys voi kirjata avustuksen pienentämään käynnistysvuoden palkkakuluja kirjauksella per pankki an palkat 5000.</w:t>
      </w:r>
    </w:p>
    <w:p w:rsidR="006B5388" w:rsidRDefault="006B5388" w:rsidP="007D3F12">
      <w:pPr>
        <w:pStyle w:val="Luettelokappale"/>
        <w:numPr>
          <w:ilvl w:val="0"/>
          <w:numId w:val="3"/>
        </w:numPr>
        <w:rPr>
          <w:sz w:val="24"/>
          <w:szCs w:val="24"/>
        </w:rPr>
      </w:pPr>
      <w:r>
        <w:rPr>
          <w:sz w:val="24"/>
          <w:szCs w:val="24"/>
        </w:rPr>
        <w:t>Yritys maksoi (ja kirjasi muihin menoihin) 1.</w:t>
      </w:r>
      <w:r w:rsidR="001916C3">
        <w:rPr>
          <w:sz w:val="24"/>
          <w:szCs w:val="24"/>
        </w:rPr>
        <w:t>9</w:t>
      </w:r>
      <w:r>
        <w:rPr>
          <w:sz w:val="24"/>
          <w:szCs w:val="24"/>
        </w:rPr>
        <w:t>. vakuutusmaksua 600 kaudelta, joka ulottui maksuhetkestä 12 kuukautta eteenpäin. Väite: Vakuutusmaksu tulee jaksottaa tilinpäätöksessä kirjauksella pe</w:t>
      </w:r>
      <w:r w:rsidR="001916C3">
        <w:rPr>
          <w:sz w:val="24"/>
          <w:szCs w:val="24"/>
        </w:rPr>
        <w:t>r siirtosaamiset an muut menot 40</w:t>
      </w:r>
      <w:r>
        <w:rPr>
          <w:sz w:val="24"/>
          <w:szCs w:val="24"/>
        </w:rPr>
        <w:t>0.</w:t>
      </w:r>
    </w:p>
    <w:p w:rsidR="006B5388" w:rsidRDefault="006B5388" w:rsidP="007D3F12">
      <w:pPr>
        <w:pStyle w:val="Luettelokappale"/>
        <w:numPr>
          <w:ilvl w:val="0"/>
          <w:numId w:val="3"/>
        </w:numPr>
        <w:rPr>
          <w:sz w:val="24"/>
          <w:szCs w:val="24"/>
        </w:rPr>
      </w:pPr>
      <w:r>
        <w:rPr>
          <w:sz w:val="24"/>
          <w:szCs w:val="24"/>
        </w:rPr>
        <w:t xml:space="preserve">Yrityksen lainasta 5000 </w:t>
      </w:r>
      <w:r w:rsidR="00C37E15">
        <w:rPr>
          <w:sz w:val="24"/>
          <w:szCs w:val="24"/>
        </w:rPr>
        <w:t xml:space="preserve">(saldo 31.12.) </w:t>
      </w:r>
      <w:r>
        <w:rPr>
          <w:sz w:val="24"/>
          <w:szCs w:val="24"/>
        </w:rPr>
        <w:t xml:space="preserve">oli viimeksi maksettu </w:t>
      </w:r>
      <w:r w:rsidR="00F24E9C">
        <w:rPr>
          <w:sz w:val="24"/>
          <w:szCs w:val="24"/>
        </w:rPr>
        <w:t>1</w:t>
      </w:r>
      <w:r w:rsidR="00C37E15">
        <w:rPr>
          <w:sz w:val="24"/>
          <w:szCs w:val="24"/>
        </w:rPr>
        <w:t>.11</w:t>
      </w:r>
      <w:r w:rsidR="00F24E9C">
        <w:rPr>
          <w:sz w:val="24"/>
          <w:szCs w:val="24"/>
        </w:rPr>
        <w:t xml:space="preserve">. </w:t>
      </w:r>
      <w:r>
        <w:rPr>
          <w:sz w:val="24"/>
          <w:szCs w:val="24"/>
        </w:rPr>
        <w:t>korkoa</w:t>
      </w:r>
      <w:r w:rsidR="00F24E9C">
        <w:rPr>
          <w:sz w:val="24"/>
          <w:szCs w:val="24"/>
        </w:rPr>
        <w:t xml:space="preserve"> (</w:t>
      </w:r>
      <w:proofErr w:type="gramStart"/>
      <w:r w:rsidR="00F24E9C">
        <w:rPr>
          <w:sz w:val="24"/>
          <w:szCs w:val="24"/>
        </w:rPr>
        <w:t>6%</w:t>
      </w:r>
      <w:proofErr w:type="gramEnd"/>
      <w:r w:rsidR="00F24E9C">
        <w:rPr>
          <w:sz w:val="24"/>
          <w:szCs w:val="24"/>
        </w:rPr>
        <w:t xml:space="preserve"> </w:t>
      </w:r>
      <w:proofErr w:type="spellStart"/>
      <w:r w:rsidR="00F24E9C">
        <w:rPr>
          <w:sz w:val="24"/>
          <w:szCs w:val="24"/>
        </w:rPr>
        <w:t>p.a</w:t>
      </w:r>
      <w:proofErr w:type="spellEnd"/>
      <w:r w:rsidR="00F24E9C">
        <w:rPr>
          <w:sz w:val="24"/>
          <w:szCs w:val="24"/>
        </w:rPr>
        <w:t xml:space="preserve">.) summa 300 ja vuotuinen lyhennys 1000. </w:t>
      </w:r>
      <w:r>
        <w:rPr>
          <w:sz w:val="24"/>
          <w:szCs w:val="24"/>
        </w:rPr>
        <w:t>Väite: Tilinpäätöksessä tulee tehdä korkojaksotus kirjauksella p</w:t>
      </w:r>
      <w:r w:rsidR="00F24E9C">
        <w:rPr>
          <w:sz w:val="24"/>
          <w:szCs w:val="24"/>
        </w:rPr>
        <w:t xml:space="preserve">er korkomenot an siirtovelat </w:t>
      </w:r>
      <w:r w:rsidR="00C37E15">
        <w:rPr>
          <w:sz w:val="24"/>
          <w:szCs w:val="24"/>
        </w:rPr>
        <w:t>50</w:t>
      </w:r>
      <w:r>
        <w:rPr>
          <w:sz w:val="24"/>
          <w:szCs w:val="24"/>
        </w:rPr>
        <w:t>.</w:t>
      </w:r>
    </w:p>
    <w:p w:rsidR="006B5388" w:rsidRDefault="00F71CF8" w:rsidP="007D3F12">
      <w:pPr>
        <w:pStyle w:val="Luettelokappale"/>
        <w:numPr>
          <w:ilvl w:val="0"/>
          <w:numId w:val="3"/>
        </w:numPr>
        <w:rPr>
          <w:sz w:val="24"/>
          <w:szCs w:val="24"/>
        </w:rPr>
      </w:pPr>
      <w:r>
        <w:rPr>
          <w:sz w:val="24"/>
          <w:szCs w:val="24"/>
        </w:rPr>
        <w:t xml:space="preserve">Liitteenä on erään osakeyhtiön tuloslaskelma ja tase (yksinkertaistettuina). Väite: Liitteen yrityksen </w:t>
      </w:r>
      <w:r w:rsidR="000D4742">
        <w:rPr>
          <w:sz w:val="24"/>
          <w:szCs w:val="24"/>
        </w:rPr>
        <w:t>kannattavuus näyttää parantuneen vuonna 2 ja olevan hyvällä tasolla.</w:t>
      </w:r>
    </w:p>
    <w:p w:rsidR="000D4742" w:rsidRDefault="000D4742" w:rsidP="007D3F12">
      <w:pPr>
        <w:pStyle w:val="Luettelokappale"/>
        <w:numPr>
          <w:ilvl w:val="0"/>
          <w:numId w:val="3"/>
        </w:numPr>
        <w:rPr>
          <w:sz w:val="24"/>
          <w:szCs w:val="24"/>
        </w:rPr>
      </w:pPr>
      <w:r>
        <w:rPr>
          <w:sz w:val="24"/>
          <w:szCs w:val="24"/>
        </w:rPr>
        <w:t>Liittee</w:t>
      </w:r>
      <w:r w:rsidR="002A0E41">
        <w:rPr>
          <w:sz w:val="24"/>
          <w:szCs w:val="24"/>
        </w:rPr>
        <w:t xml:space="preserve">n yrityksen </w:t>
      </w:r>
      <w:proofErr w:type="spellStart"/>
      <w:r w:rsidR="002A0E41">
        <w:rPr>
          <w:sz w:val="24"/>
          <w:szCs w:val="24"/>
        </w:rPr>
        <w:t>q</w:t>
      </w:r>
      <w:r w:rsidR="00D12750">
        <w:rPr>
          <w:sz w:val="24"/>
          <w:szCs w:val="24"/>
        </w:rPr>
        <w:t>uick</w:t>
      </w:r>
      <w:proofErr w:type="spellEnd"/>
      <w:r w:rsidR="00D12750">
        <w:rPr>
          <w:sz w:val="24"/>
          <w:szCs w:val="24"/>
        </w:rPr>
        <w:t xml:space="preserve"> </w:t>
      </w:r>
      <w:proofErr w:type="spellStart"/>
      <w:r w:rsidR="00D12750">
        <w:rPr>
          <w:sz w:val="24"/>
          <w:szCs w:val="24"/>
        </w:rPr>
        <w:t>ratio</w:t>
      </w:r>
      <w:proofErr w:type="spellEnd"/>
      <w:r w:rsidR="00D12750">
        <w:rPr>
          <w:sz w:val="24"/>
          <w:szCs w:val="24"/>
        </w:rPr>
        <w:t xml:space="preserve"> oli vuonna 2 noin 1,2</w:t>
      </w:r>
      <w:r w:rsidR="002A0E41">
        <w:rPr>
          <w:sz w:val="24"/>
          <w:szCs w:val="24"/>
        </w:rPr>
        <w:t xml:space="preserve"> ja maksuvalmius vaikutti olevan hyvällä tasolla.</w:t>
      </w:r>
    </w:p>
    <w:p w:rsidR="002A0E41" w:rsidRDefault="002A0E41" w:rsidP="007D3F12">
      <w:pPr>
        <w:pStyle w:val="Luettelokappale"/>
        <w:numPr>
          <w:ilvl w:val="0"/>
          <w:numId w:val="3"/>
        </w:numPr>
        <w:rPr>
          <w:sz w:val="24"/>
          <w:szCs w:val="24"/>
        </w:rPr>
      </w:pPr>
      <w:r>
        <w:rPr>
          <w:sz w:val="24"/>
          <w:szCs w:val="24"/>
        </w:rPr>
        <w:t xml:space="preserve">Liitteen yrityksen vakavaraisuus näyttää parantuneen </w:t>
      </w:r>
      <w:r w:rsidR="00D12750">
        <w:rPr>
          <w:sz w:val="24"/>
          <w:szCs w:val="24"/>
        </w:rPr>
        <w:t>selvästi</w:t>
      </w:r>
      <w:r>
        <w:rPr>
          <w:sz w:val="24"/>
          <w:szCs w:val="24"/>
        </w:rPr>
        <w:t xml:space="preserve"> ja olleen vuonna 2 jo hyvällä tasolla.</w:t>
      </w:r>
    </w:p>
    <w:p w:rsidR="00EE0FAE" w:rsidRDefault="00EE0FAE" w:rsidP="007D3F12">
      <w:pPr>
        <w:pStyle w:val="Luettelokappale"/>
        <w:numPr>
          <w:ilvl w:val="0"/>
          <w:numId w:val="3"/>
        </w:numPr>
        <w:rPr>
          <w:sz w:val="24"/>
          <w:szCs w:val="24"/>
        </w:rPr>
      </w:pPr>
      <w:r>
        <w:rPr>
          <w:sz w:val="24"/>
          <w:szCs w:val="24"/>
        </w:rPr>
        <w:t>Liitteen yrityksen investointien määrä vuonna 2 näyttää olleen 38.</w:t>
      </w:r>
    </w:p>
    <w:p w:rsidR="00EE0FAE" w:rsidRDefault="00EE0FAE" w:rsidP="007D3F12">
      <w:pPr>
        <w:pStyle w:val="Luettelokappale"/>
        <w:numPr>
          <w:ilvl w:val="0"/>
          <w:numId w:val="3"/>
        </w:numPr>
        <w:rPr>
          <w:sz w:val="24"/>
          <w:szCs w:val="24"/>
        </w:rPr>
      </w:pPr>
      <w:r>
        <w:rPr>
          <w:sz w:val="24"/>
          <w:szCs w:val="24"/>
        </w:rPr>
        <w:t xml:space="preserve">Liitteen yrityksen jakamien osinkojen </w:t>
      </w:r>
      <w:r w:rsidR="00412DE6">
        <w:rPr>
          <w:sz w:val="24"/>
          <w:szCs w:val="24"/>
        </w:rPr>
        <w:t>määrä vuonna 2 näyttää olleen 51</w:t>
      </w:r>
      <w:r>
        <w:rPr>
          <w:sz w:val="24"/>
          <w:szCs w:val="24"/>
        </w:rPr>
        <w:t>.</w:t>
      </w:r>
    </w:p>
    <w:p w:rsidR="002A0E41" w:rsidRDefault="002C205D" w:rsidP="007D3F12">
      <w:pPr>
        <w:pStyle w:val="Luettelokappale"/>
        <w:numPr>
          <w:ilvl w:val="0"/>
          <w:numId w:val="3"/>
        </w:numPr>
        <w:rPr>
          <w:sz w:val="24"/>
          <w:szCs w:val="24"/>
        </w:rPr>
      </w:pPr>
      <w:r>
        <w:rPr>
          <w:sz w:val="24"/>
          <w:szCs w:val="24"/>
        </w:rPr>
        <w:t xml:space="preserve">Pörssiyhtiön voitto oli </w:t>
      </w:r>
      <w:r w:rsidR="00412DE6">
        <w:rPr>
          <w:sz w:val="24"/>
          <w:szCs w:val="24"/>
        </w:rPr>
        <w:t>4</w:t>
      </w:r>
      <w:r>
        <w:rPr>
          <w:sz w:val="24"/>
          <w:szCs w:val="24"/>
        </w:rPr>
        <w:t>,</w:t>
      </w:r>
      <w:r w:rsidR="00412DE6">
        <w:rPr>
          <w:sz w:val="24"/>
          <w:szCs w:val="24"/>
        </w:rPr>
        <w:t>29</w:t>
      </w:r>
      <w:r>
        <w:rPr>
          <w:sz w:val="24"/>
          <w:szCs w:val="24"/>
        </w:rPr>
        <w:t xml:space="preserve"> M€, osakkeiden määrä 2,</w:t>
      </w:r>
      <w:r w:rsidR="00412DE6">
        <w:rPr>
          <w:sz w:val="24"/>
          <w:szCs w:val="24"/>
        </w:rPr>
        <w:t>65</w:t>
      </w:r>
      <w:r>
        <w:rPr>
          <w:sz w:val="24"/>
          <w:szCs w:val="24"/>
        </w:rPr>
        <w:t xml:space="preserve"> </w:t>
      </w:r>
      <w:r w:rsidR="00CA4654">
        <w:rPr>
          <w:sz w:val="24"/>
          <w:szCs w:val="24"/>
        </w:rPr>
        <w:t xml:space="preserve">miljoonaa kappaletta </w:t>
      </w:r>
      <w:r>
        <w:rPr>
          <w:sz w:val="24"/>
          <w:szCs w:val="24"/>
        </w:rPr>
        <w:t xml:space="preserve">ja osakekurssi </w:t>
      </w:r>
      <w:r w:rsidR="00412DE6">
        <w:rPr>
          <w:sz w:val="24"/>
          <w:szCs w:val="24"/>
        </w:rPr>
        <w:t xml:space="preserve">32,7 </w:t>
      </w:r>
      <w:r>
        <w:rPr>
          <w:sz w:val="24"/>
          <w:szCs w:val="24"/>
        </w:rPr>
        <w:t xml:space="preserve">euroa. </w:t>
      </w:r>
      <w:r w:rsidR="00077A10">
        <w:rPr>
          <w:sz w:val="24"/>
          <w:szCs w:val="24"/>
        </w:rPr>
        <w:t xml:space="preserve">Yhtiön taseen oma pääoma oli </w:t>
      </w:r>
      <w:r w:rsidR="00C37E15">
        <w:rPr>
          <w:sz w:val="24"/>
          <w:szCs w:val="24"/>
        </w:rPr>
        <w:t>54,2</w:t>
      </w:r>
      <w:r w:rsidR="00CA4654">
        <w:rPr>
          <w:sz w:val="24"/>
          <w:szCs w:val="24"/>
        </w:rPr>
        <w:t xml:space="preserve"> M€ ja jaettavaksi päätetty osinko yhteensä 2,</w:t>
      </w:r>
      <w:r w:rsidR="00412DE6">
        <w:rPr>
          <w:sz w:val="24"/>
          <w:szCs w:val="24"/>
        </w:rPr>
        <w:t>1</w:t>
      </w:r>
      <w:r w:rsidR="00CA4654">
        <w:rPr>
          <w:sz w:val="24"/>
          <w:szCs w:val="24"/>
        </w:rPr>
        <w:t xml:space="preserve"> M€. </w:t>
      </w:r>
      <w:r>
        <w:rPr>
          <w:sz w:val="24"/>
          <w:szCs w:val="24"/>
        </w:rPr>
        <w:t>Väite: yrityksen P/E-luku oli 17,1.</w:t>
      </w:r>
    </w:p>
    <w:p w:rsidR="00077A10" w:rsidRDefault="00A10BD1" w:rsidP="007D3F12">
      <w:pPr>
        <w:pStyle w:val="Luettelokappale"/>
        <w:numPr>
          <w:ilvl w:val="0"/>
          <w:numId w:val="3"/>
        </w:numPr>
        <w:rPr>
          <w:sz w:val="24"/>
          <w:szCs w:val="24"/>
        </w:rPr>
      </w:pPr>
      <w:r>
        <w:rPr>
          <w:sz w:val="24"/>
          <w:szCs w:val="24"/>
        </w:rPr>
        <w:t>Tehtävän 42</w:t>
      </w:r>
      <w:r w:rsidR="00CA4654">
        <w:rPr>
          <w:sz w:val="24"/>
          <w:szCs w:val="24"/>
        </w:rPr>
        <w:t xml:space="preserve"> yhtiön P/B-luku oli 1,</w:t>
      </w:r>
      <w:r w:rsidR="00C37E15">
        <w:rPr>
          <w:sz w:val="24"/>
          <w:szCs w:val="24"/>
        </w:rPr>
        <w:t>6</w:t>
      </w:r>
      <w:r w:rsidR="00CA4654">
        <w:rPr>
          <w:sz w:val="24"/>
          <w:szCs w:val="24"/>
        </w:rPr>
        <w:t>.</w:t>
      </w:r>
    </w:p>
    <w:p w:rsidR="00CA4654" w:rsidRDefault="00A10BD1" w:rsidP="007D3F12">
      <w:pPr>
        <w:pStyle w:val="Luettelokappale"/>
        <w:numPr>
          <w:ilvl w:val="0"/>
          <w:numId w:val="3"/>
        </w:numPr>
        <w:rPr>
          <w:sz w:val="24"/>
          <w:szCs w:val="24"/>
        </w:rPr>
      </w:pPr>
      <w:r>
        <w:rPr>
          <w:sz w:val="24"/>
          <w:szCs w:val="24"/>
        </w:rPr>
        <w:t>Tehtävän 42</w:t>
      </w:r>
      <w:r w:rsidR="00CA4654">
        <w:rPr>
          <w:sz w:val="24"/>
          <w:szCs w:val="24"/>
        </w:rPr>
        <w:t xml:space="preserve"> yhtiön efektiivinen osinkotuotto oli </w:t>
      </w:r>
      <w:r w:rsidR="00412DE6">
        <w:rPr>
          <w:sz w:val="24"/>
          <w:szCs w:val="24"/>
        </w:rPr>
        <w:t>2,4</w:t>
      </w:r>
      <w:r w:rsidR="00CA4654">
        <w:rPr>
          <w:sz w:val="24"/>
          <w:szCs w:val="24"/>
        </w:rPr>
        <w:t>%.</w:t>
      </w:r>
    </w:p>
    <w:p w:rsidR="00CA4654" w:rsidRDefault="00412DE6" w:rsidP="007D3F12">
      <w:pPr>
        <w:pStyle w:val="Luettelokappale"/>
        <w:numPr>
          <w:ilvl w:val="0"/>
          <w:numId w:val="3"/>
        </w:numPr>
        <w:rPr>
          <w:sz w:val="24"/>
          <w:szCs w:val="24"/>
        </w:rPr>
      </w:pPr>
      <w:r>
        <w:rPr>
          <w:sz w:val="24"/>
          <w:szCs w:val="24"/>
        </w:rPr>
        <w:lastRenderedPageBreak/>
        <w:t>Leasingtapauksessa vuokralleantaja saa vähentää koko hyödykkeen ostohintaan sisältyvän arvonlisäveron heti hyödykkeen hankittuaan, mutta joutuu maksamaan arvonlisäveroa vasta sitä mukaa, kun vuokratuloja hyödykkeestä kertyy</w:t>
      </w:r>
      <w:r w:rsidR="00EE0FAE">
        <w:rPr>
          <w:sz w:val="24"/>
          <w:szCs w:val="24"/>
        </w:rPr>
        <w:t>.</w:t>
      </w:r>
    </w:p>
    <w:p w:rsidR="00EE0FAE" w:rsidRDefault="00BF31B0" w:rsidP="007D3F12">
      <w:pPr>
        <w:pStyle w:val="Luettelokappale"/>
        <w:numPr>
          <w:ilvl w:val="0"/>
          <w:numId w:val="3"/>
        </w:numPr>
        <w:rPr>
          <w:sz w:val="24"/>
          <w:szCs w:val="24"/>
        </w:rPr>
      </w:pPr>
      <w:r>
        <w:rPr>
          <w:sz w:val="24"/>
          <w:szCs w:val="24"/>
        </w:rPr>
        <w:t xml:space="preserve">Jos osakeyhtiön oma pääoma painuu tappioiden vuoksi negatiiviseksi, on </w:t>
      </w:r>
      <w:r w:rsidR="00412DE6">
        <w:rPr>
          <w:sz w:val="24"/>
          <w:szCs w:val="24"/>
        </w:rPr>
        <w:t>yhtiön hallituksen tehtävä ilmoitus kaupparekisteriin oman pääoman menettämisestä.</w:t>
      </w:r>
      <w:r w:rsidR="000B68BC">
        <w:rPr>
          <w:sz w:val="24"/>
          <w:szCs w:val="24"/>
        </w:rPr>
        <w:t xml:space="preserve"> Väite: Ilmoitusta oman pääoman menettämisestä ei tarvitse tehdä ennen, kuin ensimmäinen virallinen tilinpäätös on vahvistettu.</w:t>
      </w:r>
    </w:p>
    <w:p w:rsidR="00BF31B0" w:rsidRDefault="00BF31B0" w:rsidP="007D3F12">
      <w:pPr>
        <w:pStyle w:val="Luettelokappale"/>
        <w:numPr>
          <w:ilvl w:val="0"/>
          <w:numId w:val="3"/>
        </w:numPr>
        <w:rPr>
          <w:sz w:val="24"/>
          <w:szCs w:val="24"/>
        </w:rPr>
      </w:pPr>
      <w:r>
        <w:rPr>
          <w:sz w:val="24"/>
          <w:szCs w:val="24"/>
        </w:rPr>
        <w:t xml:space="preserve">Suunnitelmapoistopakko </w:t>
      </w:r>
      <w:r w:rsidR="00412DE6">
        <w:rPr>
          <w:sz w:val="24"/>
          <w:szCs w:val="24"/>
        </w:rPr>
        <w:t>ei koske yhdistyksiä eikä asunto-osakeyhtiöitä.</w:t>
      </w:r>
    </w:p>
    <w:p w:rsidR="00BF31B0" w:rsidRDefault="00412DE6" w:rsidP="007D3F12">
      <w:pPr>
        <w:pStyle w:val="Luettelokappale"/>
        <w:numPr>
          <w:ilvl w:val="0"/>
          <w:numId w:val="3"/>
        </w:numPr>
        <w:rPr>
          <w:sz w:val="24"/>
          <w:szCs w:val="24"/>
        </w:rPr>
      </w:pPr>
      <w:r>
        <w:rPr>
          <w:sz w:val="24"/>
          <w:szCs w:val="24"/>
        </w:rPr>
        <w:t>Pienen o</w:t>
      </w:r>
      <w:r w:rsidR="00235389">
        <w:rPr>
          <w:sz w:val="24"/>
          <w:szCs w:val="24"/>
        </w:rPr>
        <w:t xml:space="preserve">sakeyhtiön yhtiökokous päätti jakaa osinkona </w:t>
      </w:r>
      <w:r>
        <w:rPr>
          <w:sz w:val="24"/>
          <w:szCs w:val="24"/>
        </w:rPr>
        <w:t xml:space="preserve">aiemman osakepääoman 8000 euroa, koska vaatimus osakepääomasta poistui vuonna 2019. Väite: Osingonjako oli osakeyhtiölain </w:t>
      </w:r>
      <w:r w:rsidR="000B68BC">
        <w:rPr>
          <w:sz w:val="24"/>
          <w:szCs w:val="24"/>
        </w:rPr>
        <w:t>mukainen</w:t>
      </w:r>
      <w:r>
        <w:rPr>
          <w:sz w:val="24"/>
          <w:szCs w:val="24"/>
        </w:rPr>
        <w:t>.</w:t>
      </w:r>
    </w:p>
    <w:p w:rsidR="00235389" w:rsidRDefault="00235389" w:rsidP="007D3F12">
      <w:pPr>
        <w:pStyle w:val="Luettelokappale"/>
        <w:numPr>
          <w:ilvl w:val="0"/>
          <w:numId w:val="3"/>
        </w:numPr>
        <w:rPr>
          <w:sz w:val="24"/>
          <w:szCs w:val="24"/>
        </w:rPr>
      </w:pPr>
      <w:r>
        <w:rPr>
          <w:sz w:val="24"/>
          <w:szCs w:val="24"/>
        </w:rPr>
        <w:t xml:space="preserve">Emoyhtiö jakoi tytäryhtiölleen konserniavustuksena 5 miljoonaa euroa. Väite: </w:t>
      </w:r>
      <w:r w:rsidR="00412DE6">
        <w:rPr>
          <w:sz w:val="24"/>
          <w:szCs w:val="24"/>
        </w:rPr>
        <w:t>Annettu konserniavustus esitetään tuloslaskelmassa muuna rahoituskuluna.</w:t>
      </w:r>
    </w:p>
    <w:p w:rsidR="00235389" w:rsidRDefault="00811DDC" w:rsidP="007D3F12">
      <w:pPr>
        <w:pStyle w:val="Luettelokappale"/>
        <w:numPr>
          <w:ilvl w:val="0"/>
          <w:numId w:val="3"/>
        </w:numPr>
        <w:rPr>
          <w:sz w:val="24"/>
          <w:szCs w:val="24"/>
        </w:rPr>
      </w:pPr>
      <w:r>
        <w:rPr>
          <w:sz w:val="24"/>
          <w:szCs w:val="24"/>
        </w:rPr>
        <w:t xml:space="preserve">Yritys myi </w:t>
      </w:r>
      <w:r w:rsidR="00412DE6">
        <w:rPr>
          <w:sz w:val="24"/>
          <w:szCs w:val="24"/>
        </w:rPr>
        <w:t>toimitila</w:t>
      </w:r>
      <w:r>
        <w:rPr>
          <w:sz w:val="24"/>
          <w:szCs w:val="24"/>
        </w:rPr>
        <w:t xml:space="preserve">rakennuksensa ja sai siitä myyntivoittoa 4 M€. </w:t>
      </w:r>
      <w:r w:rsidR="00E052DC">
        <w:rPr>
          <w:sz w:val="24"/>
          <w:szCs w:val="24"/>
        </w:rPr>
        <w:t xml:space="preserve">Yritys oli jo hankkimassa tilalle uutta kiinteistöä. </w:t>
      </w:r>
      <w:r>
        <w:rPr>
          <w:sz w:val="24"/>
          <w:szCs w:val="24"/>
        </w:rPr>
        <w:t xml:space="preserve">Väite: </w:t>
      </w:r>
      <w:r w:rsidR="00E052DC">
        <w:rPr>
          <w:sz w:val="24"/>
          <w:szCs w:val="24"/>
        </w:rPr>
        <w:t>Em. m</w:t>
      </w:r>
      <w:r>
        <w:rPr>
          <w:sz w:val="24"/>
          <w:szCs w:val="24"/>
        </w:rPr>
        <w:t xml:space="preserve">yyntivoitto on verollista tuloa </w:t>
      </w:r>
      <w:proofErr w:type="spellStart"/>
      <w:r>
        <w:rPr>
          <w:sz w:val="24"/>
          <w:szCs w:val="24"/>
        </w:rPr>
        <w:t>EVL:n</w:t>
      </w:r>
      <w:proofErr w:type="spellEnd"/>
      <w:r>
        <w:rPr>
          <w:sz w:val="24"/>
          <w:szCs w:val="24"/>
        </w:rPr>
        <w:t xml:space="preserve"> mukaan, mutta sen verotus voidaan välttää tekemällä käyttöomaisuuden jälleenhankintavaraus.</w:t>
      </w:r>
    </w:p>
    <w:p w:rsidR="002C205D" w:rsidRDefault="002C205D" w:rsidP="002C205D">
      <w:pPr>
        <w:pStyle w:val="Luettelokappale"/>
        <w:rPr>
          <w:sz w:val="24"/>
          <w:szCs w:val="24"/>
        </w:rPr>
      </w:pPr>
    </w:p>
    <w:p w:rsidR="00DD6DFF" w:rsidRPr="00DD6DFF" w:rsidRDefault="00DD6DFF" w:rsidP="00DD6DFF">
      <w:pPr>
        <w:ind w:left="360"/>
        <w:rPr>
          <w:sz w:val="24"/>
          <w:szCs w:val="24"/>
        </w:rPr>
      </w:pPr>
    </w:p>
    <w:p w:rsidR="00842E06" w:rsidRDefault="00842E06">
      <w:pPr>
        <w:spacing w:after="200" w:line="276" w:lineRule="auto"/>
        <w:rPr>
          <w:sz w:val="24"/>
          <w:szCs w:val="24"/>
        </w:rPr>
      </w:pPr>
      <w:r>
        <w:rPr>
          <w:sz w:val="24"/>
          <w:szCs w:val="24"/>
        </w:rPr>
        <w:br w:type="page"/>
      </w:r>
    </w:p>
    <w:p w:rsidR="007070A1" w:rsidRDefault="007070A1">
      <w:pPr>
        <w:spacing w:after="200" w:line="276" w:lineRule="auto"/>
        <w:rPr>
          <w:rFonts w:ascii="Arial" w:hAnsi="Arial" w:cs="Arial"/>
          <w:sz w:val="24"/>
          <w:szCs w:val="24"/>
          <w:lang w:eastAsia="ar-SA"/>
        </w:rPr>
      </w:pPr>
    </w:p>
    <w:p w:rsidR="007070A1" w:rsidRPr="007070A1" w:rsidRDefault="007070A1" w:rsidP="007070A1">
      <w:pPr>
        <w:rPr>
          <w:sz w:val="24"/>
          <w:szCs w:val="24"/>
        </w:rPr>
      </w:pPr>
      <w:r w:rsidRPr="007070A1">
        <w:rPr>
          <w:sz w:val="24"/>
          <w:szCs w:val="24"/>
        </w:rPr>
        <w:t xml:space="preserve">Liite: </w:t>
      </w:r>
    </w:p>
    <w:tbl>
      <w:tblPr>
        <w:tblW w:w="4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0"/>
        <w:gridCol w:w="960"/>
        <w:gridCol w:w="960"/>
      </w:tblGrid>
      <w:tr w:rsidR="007070A1" w:rsidRPr="007070A1" w:rsidTr="00CA7BDB">
        <w:trPr>
          <w:trHeight w:val="255"/>
        </w:trPr>
        <w:tc>
          <w:tcPr>
            <w:tcW w:w="2500" w:type="dxa"/>
            <w:shd w:val="clear" w:color="auto" w:fill="auto"/>
            <w:noWrap/>
          </w:tcPr>
          <w:p w:rsidR="007070A1" w:rsidRPr="007070A1" w:rsidRDefault="00121FAB" w:rsidP="007070A1">
            <w:pPr>
              <w:rPr>
                <w:rFonts w:ascii="Arial" w:hAnsi="Arial" w:cs="Arial"/>
              </w:rPr>
            </w:pPr>
            <w:proofErr w:type="spellStart"/>
            <w:r>
              <w:rPr>
                <w:rFonts w:ascii="Arial" w:hAnsi="Arial" w:cs="Arial"/>
              </w:rPr>
              <w:t>ViKa</w:t>
            </w:r>
            <w:proofErr w:type="spellEnd"/>
            <w:r w:rsidR="007070A1" w:rsidRPr="007070A1">
              <w:rPr>
                <w:rFonts w:ascii="Arial" w:hAnsi="Arial" w:cs="Arial"/>
              </w:rPr>
              <w:t xml:space="preserve"> Oy</w:t>
            </w:r>
          </w:p>
        </w:tc>
        <w:tc>
          <w:tcPr>
            <w:tcW w:w="960" w:type="dxa"/>
            <w:shd w:val="clear" w:color="auto" w:fill="auto"/>
            <w:noWrap/>
          </w:tcPr>
          <w:p w:rsidR="007070A1" w:rsidRPr="007070A1" w:rsidRDefault="007070A1" w:rsidP="007070A1">
            <w:pPr>
              <w:rPr>
                <w:rFonts w:ascii="Arial" w:hAnsi="Arial" w:cs="Arial"/>
              </w:rPr>
            </w:pPr>
          </w:p>
        </w:tc>
        <w:tc>
          <w:tcPr>
            <w:tcW w:w="960" w:type="dxa"/>
            <w:shd w:val="clear" w:color="auto" w:fill="auto"/>
            <w:noWrap/>
          </w:tcPr>
          <w:p w:rsidR="007070A1" w:rsidRPr="007070A1" w:rsidRDefault="007070A1" w:rsidP="007070A1">
            <w:pPr>
              <w:rPr>
                <w:rFonts w:ascii="Arial" w:hAnsi="Arial" w:cs="Arial"/>
              </w:rPr>
            </w:pP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b/>
              </w:rPr>
            </w:pPr>
            <w:r w:rsidRPr="007070A1">
              <w:rPr>
                <w:rFonts w:ascii="Arial" w:hAnsi="Arial" w:cs="Arial"/>
                <w:b/>
              </w:rPr>
              <w:t>Tuloslaskelma</w:t>
            </w:r>
          </w:p>
        </w:tc>
        <w:tc>
          <w:tcPr>
            <w:tcW w:w="960" w:type="dxa"/>
            <w:shd w:val="clear" w:color="auto" w:fill="auto"/>
            <w:noWrap/>
          </w:tcPr>
          <w:p w:rsidR="007070A1" w:rsidRPr="007070A1" w:rsidRDefault="007070A1" w:rsidP="007070A1">
            <w:pPr>
              <w:jc w:val="center"/>
              <w:rPr>
                <w:rFonts w:ascii="Arial" w:hAnsi="Arial" w:cs="Arial"/>
              </w:rPr>
            </w:pPr>
            <w:r w:rsidRPr="007070A1">
              <w:rPr>
                <w:rFonts w:ascii="Arial" w:hAnsi="Arial" w:cs="Arial"/>
              </w:rPr>
              <w:t>vuosi 2</w:t>
            </w:r>
          </w:p>
        </w:tc>
        <w:tc>
          <w:tcPr>
            <w:tcW w:w="960" w:type="dxa"/>
            <w:shd w:val="clear" w:color="auto" w:fill="auto"/>
            <w:noWrap/>
          </w:tcPr>
          <w:p w:rsidR="007070A1" w:rsidRPr="007070A1" w:rsidRDefault="007070A1" w:rsidP="007070A1">
            <w:pPr>
              <w:jc w:val="center"/>
              <w:rPr>
                <w:rFonts w:ascii="Arial" w:hAnsi="Arial" w:cs="Arial"/>
              </w:rPr>
            </w:pPr>
            <w:r w:rsidRPr="007070A1">
              <w:rPr>
                <w:rFonts w:ascii="Arial" w:hAnsi="Arial" w:cs="Arial"/>
              </w:rPr>
              <w:t>vuosi 1</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Liikevaihto</w:t>
            </w:r>
          </w:p>
        </w:tc>
        <w:tc>
          <w:tcPr>
            <w:tcW w:w="960" w:type="dxa"/>
            <w:shd w:val="clear" w:color="auto" w:fill="auto"/>
            <w:noWrap/>
          </w:tcPr>
          <w:p w:rsidR="007070A1" w:rsidRPr="007070A1" w:rsidRDefault="007070A1" w:rsidP="00F71CF8">
            <w:pPr>
              <w:jc w:val="right"/>
              <w:rPr>
                <w:rFonts w:ascii="Arial" w:hAnsi="Arial" w:cs="Arial"/>
              </w:rPr>
            </w:pPr>
            <w:r w:rsidRPr="007070A1">
              <w:rPr>
                <w:rFonts w:ascii="Arial" w:hAnsi="Arial" w:cs="Arial"/>
              </w:rPr>
              <w:t>1</w:t>
            </w:r>
            <w:r w:rsidR="00F71CF8">
              <w:rPr>
                <w:rFonts w:ascii="Arial" w:hAnsi="Arial" w:cs="Arial"/>
              </w:rPr>
              <w:t>1</w:t>
            </w:r>
            <w:r w:rsidR="00566569">
              <w:rPr>
                <w:rFonts w:ascii="Arial" w:hAnsi="Arial" w:cs="Arial"/>
              </w:rPr>
              <w:t>2</w:t>
            </w:r>
            <w:r w:rsidRPr="007070A1">
              <w:rPr>
                <w:rFonts w:ascii="Arial" w:hAnsi="Arial" w:cs="Arial"/>
              </w:rPr>
              <w:t>5</w:t>
            </w:r>
          </w:p>
        </w:tc>
        <w:tc>
          <w:tcPr>
            <w:tcW w:w="960" w:type="dxa"/>
            <w:shd w:val="clear" w:color="auto" w:fill="auto"/>
            <w:noWrap/>
          </w:tcPr>
          <w:p w:rsidR="007070A1" w:rsidRPr="007070A1" w:rsidRDefault="007070A1" w:rsidP="007070A1">
            <w:pPr>
              <w:jc w:val="right"/>
              <w:rPr>
                <w:rFonts w:ascii="Arial" w:hAnsi="Arial" w:cs="Arial"/>
              </w:rPr>
            </w:pPr>
            <w:r w:rsidRPr="007070A1">
              <w:rPr>
                <w:rFonts w:ascii="Arial" w:hAnsi="Arial" w:cs="Arial"/>
              </w:rPr>
              <w:t>1178</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Muut tuotot</w:t>
            </w:r>
          </w:p>
        </w:tc>
        <w:tc>
          <w:tcPr>
            <w:tcW w:w="960" w:type="dxa"/>
            <w:shd w:val="clear" w:color="auto" w:fill="auto"/>
            <w:noWrap/>
          </w:tcPr>
          <w:p w:rsidR="007070A1" w:rsidRPr="007070A1" w:rsidRDefault="00121FAB" w:rsidP="007070A1">
            <w:pPr>
              <w:jc w:val="right"/>
              <w:rPr>
                <w:rFonts w:ascii="Arial" w:hAnsi="Arial" w:cs="Arial"/>
              </w:rPr>
            </w:pPr>
            <w:r>
              <w:rPr>
                <w:rFonts w:ascii="Arial" w:hAnsi="Arial" w:cs="Arial"/>
              </w:rPr>
              <w:t>37</w:t>
            </w:r>
          </w:p>
        </w:tc>
        <w:tc>
          <w:tcPr>
            <w:tcW w:w="960" w:type="dxa"/>
            <w:shd w:val="clear" w:color="auto" w:fill="auto"/>
            <w:noWrap/>
          </w:tcPr>
          <w:p w:rsidR="007070A1" w:rsidRPr="007070A1" w:rsidRDefault="00121FAB" w:rsidP="007070A1">
            <w:pPr>
              <w:jc w:val="right"/>
              <w:rPr>
                <w:rFonts w:ascii="Arial" w:hAnsi="Arial" w:cs="Arial"/>
              </w:rPr>
            </w:pPr>
            <w:r>
              <w:rPr>
                <w:rFonts w:ascii="Arial" w:hAnsi="Arial" w:cs="Arial"/>
              </w:rPr>
              <w:t>0</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Ostot</w:t>
            </w:r>
          </w:p>
        </w:tc>
        <w:tc>
          <w:tcPr>
            <w:tcW w:w="960" w:type="dxa"/>
            <w:shd w:val="clear" w:color="auto" w:fill="auto"/>
            <w:noWrap/>
          </w:tcPr>
          <w:p w:rsidR="007070A1" w:rsidRPr="007070A1" w:rsidRDefault="007070A1" w:rsidP="00F71CF8">
            <w:pPr>
              <w:jc w:val="right"/>
              <w:rPr>
                <w:rFonts w:ascii="Arial" w:hAnsi="Arial" w:cs="Arial"/>
              </w:rPr>
            </w:pPr>
            <w:proofErr w:type="gramStart"/>
            <w:r w:rsidRPr="007070A1">
              <w:rPr>
                <w:rFonts w:ascii="Arial" w:hAnsi="Arial" w:cs="Arial"/>
              </w:rPr>
              <w:t>-</w:t>
            </w:r>
            <w:proofErr w:type="gramEnd"/>
            <w:r w:rsidRPr="007070A1">
              <w:rPr>
                <w:rFonts w:ascii="Arial" w:hAnsi="Arial" w:cs="Arial"/>
              </w:rPr>
              <w:t>5</w:t>
            </w:r>
            <w:r w:rsidR="00F71CF8">
              <w:rPr>
                <w:rFonts w:ascii="Arial" w:hAnsi="Arial" w:cs="Arial"/>
              </w:rPr>
              <w:t>0</w:t>
            </w:r>
            <w:r w:rsidRPr="007070A1">
              <w:rPr>
                <w:rFonts w:ascii="Arial" w:hAnsi="Arial" w:cs="Arial"/>
              </w:rPr>
              <w:t>2</w:t>
            </w:r>
          </w:p>
        </w:tc>
        <w:tc>
          <w:tcPr>
            <w:tcW w:w="960" w:type="dxa"/>
            <w:shd w:val="clear" w:color="auto" w:fill="auto"/>
            <w:noWrap/>
          </w:tcPr>
          <w:p w:rsidR="007070A1" w:rsidRPr="007070A1" w:rsidRDefault="007070A1" w:rsidP="007070A1">
            <w:pPr>
              <w:jc w:val="right"/>
              <w:rPr>
                <w:rFonts w:ascii="Arial" w:hAnsi="Arial" w:cs="Arial"/>
              </w:rPr>
            </w:pPr>
            <w:proofErr w:type="gramStart"/>
            <w:r w:rsidRPr="007070A1">
              <w:rPr>
                <w:rFonts w:ascii="Arial" w:hAnsi="Arial" w:cs="Arial"/>
              </w:rPr>
              <w:t>-</w:t>
            </w:r>
            <w:proofErr w:type="gramEnd"/>
            <w:r w:rsidRPr="007070A1">
              <w:rPr>
                <w:rFonts w:ascii="Arial" w:hAnsi="Arial" w:cs="Arial"/>
              </w:rPr>
              <w:t>561</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Varaston muutos</w:t>
            </w:r>
          </w:p>
        </w:tc>
        <w:tc>
          <w:tcPr>
            <w:tcW w:w="960" w:type="dxa"/>
            <w:shd w:val="clear" w:color="auto" w:fill="auto"/>
            <w:noWrap/>
          </w:tcPr>
          <w:p w:rsidR="007070A1" w:rsidRPr="007070A1" w:rsidRDefault="00F71CF8" w:rsidP="007070A1">
            <w:pPr>
              <w:jc w:val="right"/>
              <w:rPr>
                <w:rFonts w:ascii="Arial" w:hAnsi="Arial" w:cs="Arial"/>
              </w:rPr>
            </w:pPr>
            <w:proofErr w:type="gramStart"/>
            <w:r>
              <w:rPr>
                <w:rFonts w:ascii="Arial" w:hAnsi="Arial" w:cs="Arial"/>
              </w:rPr>
              <w:t>-</w:t>
            </w:r>
            <w:proofErr w:type="gramEnd"/>
            <w:r>
              <w:rPr>
                <w:rFonts w:ascii="Arial" w:hAnsi="Arial" w:cs="Arial"/>
              </w:rPr>
              <w:t>21</w:t>
            </w:r>
          </w:p>
        </w:tc>
        <w:tc>
          <w:tcPr>
            <w:tcW w:w="960" w:type="dxa"/>
            <w:shd w:val="clear" w:color="auto" w:fill="auto"/>
            <w:noWrap/>
          </w:tcPr>
          <w:p w:rsidR="007070A1" w:rsidRPr="007070A1" w:rsidRDefault="007070A1" w:rsidP="007070A1">
            <w:pPr>
              <w:jc w:val="right"/>
              <w:rPr>
                <w:rFonts w:ascii="Arial" w:hAnsi="Arial" w:cs="Arial"/>
              </w:rPr>
            </w:pPr>
            <w:r w:rsidRPr="007070A1">
              <w:rPr>
                <w:rFonts w:ascii="Arial" w:hAnsi="Arial" w:cs="Arial"/>
              </w:rPr>
              <w:t>38</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Henkilöstökulut</w:t>
            </w:r>
          </w:p>
        </w:tc>
        <w:tc>
          <w:tcPr>
            <w:tcW w:w="960" w:type="dxa"/>
            <w:shd w:val="clear" w:color="auto" w:fill="auto"/>
            <w:noWrap/>
          </w:tcPr>
          <w:p w:rsidR="007070A1" w:rsidRPr="007070A1" w:rsidRDefault="007070A1" w:rsidP="00F71CF8">
            <w:pPr>
              <w:jc w:val="right"/>
              <w:rPr>
                <w:rFonts w:ascii="Arial" w:hAnsi="Arial" w:cs="Arial"/>
              </w:rPr>
            </w:pPr>
            <w:proofErr w:type="gramStart"/>
            <w:r w:rsidRPr="007070A1">
              <w:rPr>
                <w:rFonts w:ascii="Arial" w:hAnsi="Arial" w:cs="Arial"/>
              </w:rPr>
              <w:t>-</w:t>
            </w:r>
            <w:proofErr w:type="gramEnd"/>
            <w:r w:rsidR="00F71CF8">
              <w:rPr>
                <w:rFonts w:ascii="Arial" w:hAnsi="Arial" w:cs="Arial"/>
              </w:rPr>
              <w:t>311</w:t>
            </w:r>
          </w:p>
        </w:tc>
        <w:tc>
          <w:tcPr>
            <w:tcW w:w="960" w:type="dxa"/>
            <w:shd w:val="clear" w:color="auto" w:fill="auto"/>
            <w:noWrap/>
          </w:tcPr>
          <w:p w:rsidR="007070A1" w:rsidRPr="007070A1" w:rsidRDefault="007070A1" w:rsidP="00121FAB">
            <w:pPr>
              <w:jc w:val="right"/>
              <w:rPr>
                <w:rFonts w:ascii="Arial" w:hAnsi="Arial" w:cs="Arial"/>
              </w:rPr>
            </w:pPr>
            <w:proofErr w:type="gramStart"/>
            <w:r w:rsidRPr="007070A1">
              <w:rPr>
                <w:rFonts w:ascii="Arial" w:hAnsi="Arial" w:cs="Arial"/>
              </w:rPr>
              <w:t>-</w:t>
            </w:r>
            <w:proofErr w:type="gramEnd"/>
            <w:r w:rsidRPr="007070A1">
              <w:rPr>
                <w:rFonts w:ascii="Arial" w:hAnsi="Arial" w:cs="Arial"/>
              </w:rPr>
              <w:t>3</w:t>
            </w:r>
            <w:r w:rsidR="00121FAB">
              <w:rPr>
                <w:rFonts w:ascii="Arial" w:hAnsi="Arial" w:cs="Arial"/>
              </w:rPr>
              <w:t>2</w:t>
            </w:r>
            <w:r w:rsidRPr="007070A1">
              <w:rPr>
                <w:rFonts w:ascii="Arial" w:hAnsi="Arial" w:cs="Arial"/>
              </w:rPr>
              <w:t>4</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Poistot</w:t>
            </w:r>
          </w:p>
        </w:tc>
        <w:tc>
          <w:tcPr>
            <w:tcW w:w="960" w:type="dxa"/>
            <w:shd w:val="clear" w:color="auto" w:fill="auto"/>
            <w:noWrap/>
          </w:tcPr>
          <w:p w:rsidR="007070A1" w:rsidRPr="007070A1" w:rsidRDefault="007070A1" w:rsidP="00F71CF8">
            <w:pPr>
              <w:jc w:val="right"/>
              <w:rPr>
                <w:rFonts w:ascii="Arial" w:hAnsi="Arial" w:cs="Arial"/>
              </w:rPr>
            </w:pPr>
            <w:proofErr w:type="gramStart"/>
            <w:r w:rsidRPr="007070A1">
              <w:rPr>
                <w:rFonts w:ascii="Arial" w:hAnsi="Arial" w:cs="Arial"/>
              </w:rPr>
              <w:t>-</w:t>
            </w:r>
            <w:proofErr w:type="gramEnd"/>
            <w:r w:rsidRPr="007070A1">
              <w:rPr>
                <w:rFonts w:ascii="Arial" w:hAnsi="Arial" w:cs="Arial"/>
              </w:rPr>
              <w:t>1</w:t>
            </w:r>
            <w:r w:rsidR="00F71CF8">
              <w:rPr>
                <w:rFonts w:ascii="Arial" w:hAnsi="Arial" w:cs="Arial"/>
              </w:rPr>
              <w:t>27</w:t>
            </w:r>
          </w:p>
        </w:tc>
        <w:tc>
          <w:tcPr>
            <w:tcW w:w="960" w:type="dxa"/>
            <w:shd w:val="clear" w:color="auto" w:fill="auto"/>
            <w:noWrap/>
          </w:tcPr>
          <w:p w:rsidR="007070A1" w:rsidRPr="007070A1" w:rsidRDefault="007070A1" w:rsidP="007070A1">
            <w:pPr>
              <w:jc w:val="right"/>
              <w:rPr>
                <w:rFonts w:ascii="Arial" w:hAnsi="Arial" w:cs="Arial"/>
              </w:rPr>
            </w:pPr>
            <w:proofErr w:type="gramStart"/>
            <w:r w:rsidRPr="007070A1">
              <w:rPr>
                <w:rFonts w:ascii="Arial" w:hAnsi="Arial" w:cs="Arial"/>
              </w:rPr>
              <w:t>-</w:t>
            </w:r>
            <w:proofErr w:type="gramEnd"/>
            <w:r w:rsidRPr="007070A1">
              <w:rPr>
                <w:rFonts w:ascii="Arial" w:hAnsi="Arial" w:cs="Arial"/>
              </w:rPr>
              <w:t>142</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Muut kulut</w:t>
            </w:r>
          </w:p>
        </w:tc>
        <w:tc>
          <w:tcPr>
            <w:tcW w:w="960" w:type="dxa"/>
            <w:shd w:val="clear" w:color="auto" w:fill="auto"/>
            <w:noWrap/>
          </w:tcPr>
          <w:p w:rsidR="007070A1" w:rsidRPr="007070A1" w:rsidRDefault="007070A1" w:rsidP="00F71CF8">
            <w:pPr>
              <w:jc w:val="right"/>
              <w:rPr>
                <w:rFonts w:ascii="Arial" w:hAnsi="Arial" w:cs="Arial"/>
              </w:rPr>
            </w:pPr>
            <w:proofErr w:type="gramStart"/>
            <w:r w:rsidRPr="007070A1">
              <w:rPr>
                <w:rFonts w:ascii="Arial" w:hAnsi="Arial" w:cs="Arial"/>
              </w:rPr>
              <w:t>-</w:t>
            </w:r>
            <w:proofErr w:type="gramEnd"/>
            <w:r w:rsidR="00F71CF8">
              <w:rPr>
                <w:rFonts w:ascii="Arial" w:hAnsi="Arial" w:cs="Arial"/>
              </w:rPr>
              <w:t>55</w:t>
            </w:r>
          </w:p>
        </w:tc>
        <w:tc>
          <w:tcPr>
            <w:tcW w:w="960" w:type="dxa"/>
            <w:shd w:val="clear" w:color="auto" w:fill="auto"/>
            <w:noWrap/>
          </w:tcPr>
          <w:p w:rsidR="007070A1" w:rsidRPr="007070A1" w:rsidRDefault="007070A1" w:rsidP="007070A1">
            <w:pPr>
              <w:jc w:val="right"/>
              <w:rPr>
                <w:rFonts w:ascii="Arial" w:hAnsi="Arial" w:cs="Arial"/>
              </w:rPr>
            </w:pPr>
            <w:proofErr w:type="gramStart"/>
            <w:r w:rsidRPr="007070A1">
              <w:rPr>
                <w:rFonts w:ascii="Arial" w:hAnsi="Arial" w:cs="Arial"/>
              </w:rPr>
              <w:t>-</w:t>
            </w:r>
            <w:proofErr w:type="gramEnd"/>
            <w:r w:rsidRPr="007070A1">
              <w:rPr>
                <w:rFonts w:ascii="Arial" w:hAnsi="Arial" w:cs="Arial"/>
              </w:rPr>
              <w:t>65</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Liikevoitto</w:t>
            </w:r>
          </w:p>
        </w:tc>
        <w:tc>
          <w:tcPr>
            <w:tcW w:w="960" w:type="dxa"/>
            <w:shd w:val="clear" w:color="auto" w:fill="auto"/>
            <w:noWrap/>
          </w:tcPr>
          <w:p w:rsidR="007070A1" w:rsidRPr="007070A1" w:rsidRDefault="00566569" w:rsidP="00121FAB">
            <w:pPr>
              <w:jc w:val="right"/>
              <w:rPr>
                <w:rFonts w:ascii="Arial" w:hAnsi="Arial" w:cs="Arial"/>
              </w:rPr>
            </w:pPr>
            <w:r>
              <w:rPr>
                <w:rFonts w:ascii="Arial" w:hAnsi="Arial" w:cs="Arial"/>
              </w:rPr>
              <w:t>1</w:t>
            </w:r>
            <w:r w:rsidR="00121FAB">
              <w:rPr>
                <w:rFonts w:ascii="Arial" w:hAnsi="Arial" w:cs="Arial"/>
              </w:rPr>
              <w:t>46</w:t>
            </w:r>
          </w:p>
        </w:tc>
        <w:tc>
          <w:tcPr>
            <w:tcW w:w="960" w:type="dxa"/>
            <w:shd w:val="clear" w:color="auto" w:fill="auto"/>
            <w:noWrap/>
          </w:tcPr>
          <w:p w:rsidR="007070A1" w:rsidRPr="007070A1" w:rsidRDefault="00121FAB" w:rsidP="007070A1">
            <w:pPr>
              <w:jc w:val="right"/>
              <w:rPr>
                <w:rFonts w:ascii="Arial" w:hAnsi="Arial" w:cs="Arial"/>
              </w:rPr>
            </w:pPr>
            <w:r>
              <w:rPr>
                <w:rFonts w:ascii="Arial" w:hAnsi="Arial" w:cs="Arial"/>
              </w:rPr>
              <w:t>124</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Rahoituskulut</w:t>
            </w:r>
          </w:p>
        </w:tc>
        <w:tc>
          <w:tcPr>
            <w:tcW w:w="960" w:type="dxa"/>
            <w:shd w:val="clear" w:color="auto" w:fill="auto"/>
            <w:noWrap/>
          </w:tcPr>
          <w:p w:rsidR="007070A1" w:rsidRPr="007070A1" w:rsidRDefault="007070A1" w:rsidP="000D4742">
            <w:pPr>
              <w:jc w:val="right"/>
              <w:rPr>
                <w:rFonts w:ascii="Arial" w:hAnsi="Arial" w:cs="Arial"/>
              </w:rPr>
            </w:pPr>
            <w:proofErr w:type="gramStart"/>
            <w:r w:rsidRPr="007070A1">
              <w:rPr>
                <w:rFonts w:ascii="Arial" w:hAnsi="Arial" w:cs="Arial"/>
              </w:rPr>
              <w:t>-</w:t>
            </w:r>
            <w:proofErr w:type="gramEnd"/>
            <w:r w:rsidRPr="007070A1">
              <w:rPr>
                <w:rFonts w:ascii="Arial" w:hAnsi="Arial" w:cs="Arial"/>
              </w:rPr>
              <w:t>2</w:t>
            </w:r>
            <w:r w:rsidR="000D4742">
              <w:rPr>
                <w:rFonts w:ascii="Arial" w:hAnsi="Arial" w:cs="Arial"/>
              </w:rPr>
              <w:t>3</w:t>
            </w:r>
          </w:p>
        </w:tc>
        <w:tc>
          <w:tcPr>
            <w:tcW w:w="960" w:type="dxa"/>
            <w:shd w:val="clear" w:color="auto" w:fill="auto"/>
            <w:noWrap/>
          </w:tcPr>
          <w:p w:rsidR="007070A1" w:rsidRPr="007070A1" w:rsidRDefault="007070A1" w:rsidP="007070A1">
            <w:pPr>
              <w:jc w:val="right"/>
              <w:rPr>
                <w:rFonts w:ascii="Arial" w:hAnsi="Arial" w:cs="Arial"/>
              </w:rPr>
            </w:pPr>
            <w:proofErr w:type="gramStart"/>
            <w:r w:rsidRPr="007070A1">
              <w:rPr>
                <w:rFonts w:ascii="Arial" w:hAnsi="Arial" w:cs="Arial"/>
              </w:rPr>
              <w:t>-</w:t>
            </w:r>
            <w:proofErr w:type="gramEnd"/>
            <w:r w:rsidRPr="007070A1">
              <w:rPr>
                <w:rFonts w:ascii="Arial" w:hAnsi="Arial" w:cs="Arial"/>
              </w:rPr>
              <w:t>22</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Poistoeron muutos</w:t>
            </w:r>
          </w:p>
        </w:tc>
        <w:tc>
          <w:tcPr>
            <w:tcW w:w="960" w:type="dxa"/>
            <w:shd w:val="clear" w:color="auto" w:fill="auto"/>
            <w:noWrap/>
          </w:tcPr>
          <w:p w:rsidR="007070A1" w:rsidRPr="007070A1" w:rsidRDefault="007070A1" w:rsidP="000D4742">
            <w:pPr>
              <w:jc w:val="right"/>
              <w:rPr>
                <w:rFonts w:ascii="Arial" w:hAnsi="Arial" w:cs="Arial"/>
              </w:rPr>
            </w:pPr>
            <w:proofErr w:type="gramStart"/>
            <w:r w:rsidRPr="007070A1">
              <w:rPr>
                <w:rFonts w:ascii="Arial" w:hAnsi="Arial" w:cs="Arial"/>
              </w:rPr>
              <w:t>-</w:t>
            </w:r>
            <w:proofErr w:type="gramEnd"/>
            <w:r w:rsidR="000D4742">
              <w:rPr>
                <w:rFonts w:ascii="Arial" w:hAnsi="Arial" w:cs="Arial"/>
              </w:rPr>
              <w:t>20</w:t>
            </w:r>
          </w:p>
        </w:tc>
        <w:tc>
          <w:tcPr>
            <w:tcW w:w="960" w:type="dxa"/>
            <w:shd w:val="clear" w:color="auto" w:fill="auto"/>
            <w:noWrap/>
          </w:tcPr>
          <w:p w:rsidR="007070A1" w:rsidRPr="007070A1" w:rsidRDefault="007070A1" w:rsidP="000D4742">
            <w:pPr>
              <w:jc w:val="right"/>
              <w:rPr>
                <w:rFonts w:ascii="Arial" w:hAnsi="Arial" w:cs="Arial"/>
              </w:rPr>
            </w:pPr>
            <w:proofErr w:type="gramStart"/>
            <w:r w:rsidRPr="007070A1">
              <w:rPr>
                <w:rFonts w:ascii="Arial" w:hAnsi="Arial" w:cs="Arial"/>
              </w:rPr>
              <w:t>-</w:t>
            </w:r>
            <w:proofErr w:type="gramEnd"/>
            <w:r w:rsidR="000D4742">
              <w:rPr>
                <w:rFonts w:ascii="Arial" w:hAnsi="Arial" w:cs="Arial"/>
              </w:rPr>
              <w:t>15</w:t>
            </w:r>
          </w:p>
        </w:tc>
      </w:tr>
      <w:tr w:rsidR="00F71CF8" w:rsidRPr="007070A1" w:rsidTr="00CA7BDB">
        <w:trPr>
          <w:trHeight w:val="255"/>
        </w:trPr>
        <w:tc>
          <w:tcPr>
            <w:tcW w:w="2500" w:type="dxa"/>
            <w:shd w:val="clear" w:color="auto" w:fill="auto"/>
            <w:noWrap/>
          </w:tcPr>
          <w:p w:rsidR="00F71CF8" w:rsidRPr="007070A1" w:rsidRDefault="00F71CF8" w:rsidP="007070A1">
            <w:pPr>
              <w:rPr>
                <w:rFonts w:ascii="Arial" w:hAnsi="Arial" w:cs="Arial"/>
              </w:rPr>
            </w:pPr>
            <w:r>
              <w:rPr>
                <w:rFonts w:ascii="Arial" w:hAnsi="Arial" w:cs="Arial"/>
              </w:rPr>
              <w:t>Verot</w:t>
            </w:r>
          </w:p>
        </w:tc>
        <w:tc>
          <w:tcPr>
            <w:tcW w:w="960" w:type="dxa"/>
            <w:shd w:val="clear" w:color="auto" w:fill="auto"/>
            <w:noWrap/>
          </w:tcPr>
          <w:p w:rsidR="00F71CF8" w:rsidRPr="007070A1" w:rsidRDefault="000D4742" w:rsidP="00121FAB">
            <w:pPr>
              <w:jc w:val="right"/>
              <w:rPr>
                <w:rFonts w:ascii="Arial" w:hAnsi="Arial" w:cs="Arial"/>
              </w:rPr>
            </w:pPr>
            <w:proofErr w:type="gramStart"/>
            <w:r>
              <w:rPr>
                <w:rFonts w:ascii="Arial" w:hAnsi="Arial" w:cs="Arial"/>
              </w:rPr>
              <w:t>-</w:t>
            </w:r>
            <w:proofErr w:type="gramEnd"/>
            <w:r w:rsidR="00121FAB">
              <w:rPr>
                <w:rFonts w:ascii="Arial" w:hAnsi="Arial" w:cs="Arial"/>
              </w:rPr>
              <w:t>20</w:t>
            </w:r>
          </w:p>
        </w:tc>
        <w:tc>
          <w:tcPr>
            <w:tcW w:w="960" w:type="dxa"/>
            <w:shd w:val="clear" w:color="auto" w:fill="auto"/>
            <w:noWrap/>
          </w:tcPr>
          <w:p w:rsidR="00F71CF8" w:rsidRPr="007070A1" w:rsidRDefault="000D4742" w:rsidP="007070A1">
            <w:pPr>
              <w:jc w:val="right"/>
              <w:rPr>
                <w:rFonts w:ascii="Arial" w:hAnsi="Arial" w:cs="Arial"/>
              </w:rPr>
            </w:pPr>
            <w:proofErr w:type="gramStart"/>
            <w:r>
              <w:rPr>
                <w:rFonts w:ascii="Arial" w:hAnsi="Arial" w:cs="Arial"/>
              </w:rPr>
              <w:t>-</w:t>
            </w:r>
            <w:proofErr w:type="gramEnd"/>
            <w:r>
              <w:rPr>
                <w:rFonts w:ascii="Arial" w:hAnsi="Arial" w:cs="Arial"/>
              </w:rPr>
              <w:t>17</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Tilikauden tulos</w:t>
            </w:r>
          </w:p>
        </w:tc>
        <w:tc>
          <w:tcPr>
            <w:tcW w:w="960" w:type="dxa"/>
            <w:shd w:val="clear" w:color="auto" w:fill="auto"/>
            <w:noWrap/>
          </w:tcPr>
          <w:p w:rsidR="007070A1" w:rsidRPr="007070A1" w:rsidRDefault="00121FAB" w:rsidP="008321C4">
            <w:pPr>
              <w:jc w:val="right"/>
              <w:rPr>
                <w:rFonts w:ascii="Arial" w:hAnsi="Arial" w:cs="Arial"/>
              </w:rPr>
            </w:pPr>
            <w:r>
              <w:rPr>
                <w:rFonts w:ascii="Arial" w:hAnsi="Arial" w:cs="Arial"/>
              </w:rPr>
              <w:t>83</w:t>
            </w:r>
          </w:p>
        </w:tc>
        <w:tc>
          <w:tcPr>
            <w:tcW w:w="960" w:type="dxa"/>
            <w:shd w:val="clear" w:color="auto" w:fill="auto"/>
            <w:noWrap/>
          </w:tcPr>
          <w:p w:rsidR="007070A1" w:rsidRPr="007070A1" w:rsidRDefault="00121FAB" w:rsidP="007070A1">
            <w:pPr>
              <w:jc w:val="right"/>
              <w:rPr>
                <w:rFonts w:ascii="Arial" w:hAnsi="Arial" w:cs="Arial"/>
              </w:rPr>
            </w:pPr>
            <w:r>
              <w:rPr>
                <w:rFonts w:ascii="Arial" w:hAnsi="Arial" w:cs="Arial"/>
              </w:rPr>
              <w:t>70</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p>
        </w:tc>
        <w:tc>
          <w:tcPr>
            <w:tcW w:w="960" w:type="dxa"/>
            <w:shd w:val="clear" w:color="auto" w:fill="auto"/>
            <w:noWrap/>
          </w:tcPr>
          <w:p w:rsidR="007070A1" w:rsidRPr="007070A1" w:rsidRDefault="007070A1" w:rsidP="007070A1">
            <w:pPr>
              <w:rPr>
                <w:rFonts w:ascii="Arial" w:hAnsi="Arial" w:cs="Arial"/>
              </w:rPr>
            </w:pPr>
          </w:p>
        </w:tc>
        <w:tc>
          <w:tcPr>
            <w:tcW w:w="960" w:type="dxa"/>
            <w:shd w:val="clear" w:color="auto" w:fill="auto"/>
            <w:noWrap/>
          </w:tcPr>
          <w:p w:rsidR="007070A1" w:rsidRPr="007070A1" w:rsidRDefault="007070A1" w:rsidP="007070A1">
            <w:pPr>
              <w:rPr>
                <w:rFonts w:ascii="Arial" w:hAnsi="Arial" w:cs="Arial"/>
              </w:rPr>
            </w:pP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b/>
              </w:rPr>
            </w:pPr>
            <w:r w:rsidRPr="007070A1">
              <w:rPr>
                <w:rFonts w:ascii="Arial" w:hAnsi="Arial" w:cs="Arial"/>
                <w:b/>
              </w:rPr>
              <w:t>Tase, vastaavaa</w:t>
            </w:r>
          </w:p>
        </w:tc>
        <w:tc>
          <w:tcPr>
            <w:tcW w:w="960" w:type="dxa"/>
            <w:shd w:val="clear" w:color="auto" w:fill="auto"/>
            <w:noWrap/>
          </w:tcPr>
          <w:p w:rsidR="007070A1" w:rsidRPr="007070A1" w:rsidRDefault="007070A1" w:rsidP="007070A1">
            <w:pPr>
              <w:rPr>
                <w:rFonts w:ascii="Arial" w:hAnsi="Arial" w:cs="Arial"/>
              </w:rPr>
            </w:pPr>
          </w:p>
        </w:tc>
        <w:tc>
          <w:tcPr>
            <w:tcW w:w="960" w:type="dxa"/>
            <w:shd w:val="clear" w:color="auto" w:fill="auto"/>
            <w:noWrap/>
          </w:tcPr>
          <w:p w:rsidR="007070A1" w:rsidRPr="007070A1" w:rsidRDefault="007070A1" w:rsidP="007070A1">
            <w:pPr>
              <w:rPr>
                <w:rFonts w:ascii="Arial" w:hAnsi="Arial" w:cs="Arial"/>
              </w:rPr>
            </w:pP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Koneet ja kalusto</w:t>
            </w:r>
          </w:p>
        </w:tc>
        <w:tc>
          <w:tcPr>
            <w:tcW w:w="960" w:type="dxa"/>
            <w:shd w:val="clear" w:color="auto" w:fill="auto"/>
            <w:noWrap/>
          </w:tcPr>
          <w:p w:rsidR="007070A1" w:rsidRPr="007070A1" w:rsidRDefault="00D12750" w:rsidP="007070A1">
            <w:pPr>
              <w:jc w:val="right"/>
              <w:rPr>
                <w:rFonts w:ascii="Arial" w:hAnsi="Arial" w:cs="Arial"/>
              </w:rPr>
            </w:pPr>
            <w:r>
              <w:rPr>
                <w:rFonts w:ascii="Arial" w:hAnsi="Arial" w:cs="Arial"/>
              </w:rPr>
              <w:t>3</w:t>
            </w:r>
            <w:r w:rsidR="000D4742">
              <w:rPr>
                <w:rFonts w:ascii="Arial" w:hAnsi="Arial" w:cs="Arial"/>
              </w:rPr>
              <w:t>6</w:t>
            </w:r>
            <w:r w:rsidR="007070A1" w:rsidRPr="007070A1">
              <w:rPr>
                <w:rFonts w:ascii="Arial" w:hAnsi="Arial" w:cs="Arial"/>
              </w:rPr>
              <w:t>4</w:t>
            </w:r>
          </w:p>
        </w:tc>
        <w:tc>
          <w:tcPr>
            <w:tcW w:w="960" w:type="dxa"/>
            <w:shd w:val="clear" w:color="auto" w:fill="auto"/>
            <w:noWrap/>
          </w:tcPr>
          <w:p w:rsidR="007070A1" w:rsidRPr="007070A1" w:rsidRDefault="00D12750" w:rsidP="007070A1">
            <w:pPr>
              <w:jc w:val="right"/>
              <w:rPr>
                <w:rFonts w:ascii="Arial" w:hAnsi="Arial" w:cs="Arial"/>
              </w:rPr>
            </w:pPr>
            <w:r>
              <w:rPr>
                <w:rFonts w:ascii="Arial" w:hAnsi="Arial" w:cs="Arial"/>
              </w:rPr>
              <w:t>3</w:t>
            </w:r>
            <w:r w:rsidR="007070A1" w:rsidRPr="007070A1">
              <w:rPr>
                <w:rFonts w:ascii="Arial" w:hAnsi="Arial" w:cs="Arial"/>
              </w:rPr>
              <w:t>26</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Varastot</w:t>
            </w:r>
          </w:p>
        </w:tc>
        <w:tc>
          <w:tcPr>
            <w:tcW w:w="960" w:type="dxa"/>
            <w:shd w:val="clear" w:color="auto" w:fill="auto"/>
            <w:noWrap/>
          </w:tcPr>
          <w:p w:rsidR="007070A1" w:rsidRPr="007070A1" w:rsidRDefault="000D4742" w:rsidP="007070A1">
            <w:pPr>
              <w:jc w:val="right"/>
              <w:rPr>
                <w:rFonts w:ascii="Arial" w:hAnsi="Arial" w:cs="Arial"/>
              </w:rPr>
            </w:pPr>
            <w:r>
              <w:rPr>
                <w:rFonts w:ascii="Arial" w:hAnsi="Arial" w:cs="Arial"/>
              </w:rPr>
              <w:t>61</w:t>
            </w:r>
          </w:p>
        </w:tc>
        <w:tc>
          <w:tcPr>
            <w:tcW w:w="960" w:type="dxa"/>
            <w:shd w:val="clear" w:color="auto" w:fill="auto"/>
            <w:noWrap/>
          </w:tcPr>
          <w:p w:rsidR="007070A1" w:rsidRPr="007070A1" w:rsidRDefault="007070A1" w:rsidP="007070A1">
            <w:pPr>
              <w:jc w:val="right"/>
              <w:rPr>
                <w:rFonts w:ascii="Arial" w:hAnsi="Arial" w:cs="Arial"/>
              </w:rPr>
            </w:pPr>
            <w:r w:rsidRPr="007070A1">
              <w:rPr>
                <w:rFonts w:ascii="Arial" w:hAnsi="Arial" w:cs="Arial"/>
              </w:rPr>
              <w:t>82</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Myyntisaamiset</w:t>
            </w:r>
          </w:p>
        </w:tc>
        <w:tc>
          <w:tcPr>
            <w:tcW w:w="960" w:type="dxa"/>
            <w:shd w:val="clear" w:color="auto" w:fill="auto"/>
            <w:noWrap/>
          </w:tcPr>
          <w:p w:rsidR="007070A1" w:rsidRPr="007070A1" w:rsidRDefault="000D4742" w:rsidP="00121FAB">
            <w:pPr>
              <w:jc w:val="right"/>
              <w:rPr>
                <w:rFonts w:ascii="Arial" w:hAnsi="Arial" w:cs="Arial"/>
              </w:rPr>
            </w:pPr>
            <w:r>
              <w:rPr>
                <w:rFonts w:ascii="Arial" w:hAnsi="Arial" w:cs="Arial"/>
              </w:rPr>
              <w:t>1</w:t>
            </w:r>
            <w:r w:rsidR="00121FAB">
              <w:rPr>
                <w:rFonts w:ascii="Arial" w:hAnsi="Arial" w:cs="Arial"/>
              </w:rPr>
              <w:t>49</w:t>
            </w:r>
          </w:p>
        </w:tc>
        <w:tc>
          <w:tcPr>
            <w:tcW w:w="960" w:type="dxa"/>
            <w:shd w:val="clear" w:color="auto" w:fill="auto"/>
            <w:noWrap/>
          </w:tcPr>
          <w:p w:rsidR="007070A1" w:rsidRPr="007070A1" w:rsidRDefault="007070A1" w:rsidP="007070A1">
            <w:pPr>
              <w:jc w:val="right"/>
              <w:rPr>
                <w:rFonts w:ascii="Arial" w:hAnsi="Arial" w:cs="Arial"/>
              </w:rPr>
            </w:pPr>
            <w:r w:rsidRPr="007070A1">
              <w:rPr>
                <w:rFonts w:ascii="Arial" w:hAnsi="Arial" w:cs="Arial"/>
              </w:rPr>
              <w:t>165</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Siirtosaamiset</w:t>
            </w:r>
          </w:p>
        </w:tc>
        <w:tc>
          <w:tcPr>
            <w:tcW w:w="960" w:type="dxa"/>
            <w:shd w:val="clear" w:color="auto" w:fill="auto"/>
            <w:noWrap/>
          </w:tcPr>
          <w:p w:rsidR="007070A1" w:rsidRPr="007070A1" w:rsidRDefault="007070A1" w:rsidP="007070A1">
            <w:pPr>
              <w:jc w:val="right"/>
              <w:rPr>
                <w:rFonts w:ascii="Arial" w:hAnsi="Arial" w:cs="Arial"/>
              </w:rPr>
            </w:pPr>
            <w:r w:rsidRPr="007070A1">
              <w:rPr>
                <w:rFonts w:ascii="Arial" w:hAnsi="Arial" w:cs="Arial"/>
              </w:rPr>
              <w:t>14</w:t>
            </w:r>
          </w:p>
        </w:tc>
        <w:tc>
          <w:tcPr>
            <w:tcW w:w="960" w:type="dxa"/>
            <w:shd w:val="clear" w:color="auto" w:fill="auto"/>
            <w:noWrap/>
          </w:tcPr>
          <w:p w:rsidR="007070A1" w:rsidRPr="007070A1" w:rsidRDefault="007070A1" w:rsidP="007070A1">
            <w:pPr>
              <w:jc w:val="right"/>
              <w:rPr>
                <w:rFonts w:ascii="Arial" w:hAnsi="Arial" w:cs="Arial"/>
              </w:rPr>
            </w:pPr>
            <w:r w:rsidRPr="007070A1">
              <w:rPr>
                <w:rFonts w:ascii="Arial" w:hAnsi="Arial" w:cs="Arial"/>
              </w:rPr>
              <w:t>6</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Pankkitili</w:t>
            </w:r>
          </w:p>
        </w:tc>
        <w:tc>
          <w:tcPr>
            <w:tcW w:w="960" w:type="dxa"/>
            <w:shd w:val="clear" w:color="auto" w:fill="auto"/>
            <w:noWrap/>
          </w:tcPr>
          <w:p w:rsidR="007070A1" w:rsidRPr="007070A1" w:rsidRDefault="00121FAB" w:rsidP="00121FAB">
            <w:pPr>
              <w:jc w:val="right"/>
              <w:rPr>
                <w:rFonts w:ascii="Arial" w:hAnsi="Arial" w:cs="Arial"/>
              </w:rPr>
            </w:pPr>
            <w:r>
              <w:rPr>
                <w:rFonts w:ascii="Arial" w:hAnsi="Arial" w:cs="Arial"/>
              </w:rPr>
              <w:t>55</w:t>
            </w:r>
          </w:p>
        </w:tc>
        <w:tc>
          <w:tcPr>
            <w:tcW w:w="960" w:type="dxa"/>
            <w:shd w:val="clear" w:color="auto" w:fill="auto"/>
            <w:noWrap/>
          </w:tcPr>
          <w:p w:rsidR="007070A1" w:rsidRPr="007070A1" w:rsidRDefault="007070A1" w:rsidP="007070A1">
            <w:pPr>
              <w:jc w:val="right"/>
              <w:rPr>
                <w:rFonts w:ascii="Arial" w:hAnsi="Arial" w:cs="Arial"/>
              </w:rPr>
            </w:pPr>
            <w:r w:rsidRPr="007070A1">
              <w:rPr>
                <w:rFonts w:ascii="Arial" w:hAnsi="Arial" w:cs="Arial"/>
              </w:rPr>
              <w:t>38</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Yhteensä</w:t>
            </w:r>
          </w:p>
        </w:tc>
        <w:tc>
          <w:tcPr>
            <w:tcW w:w="960" w:type="dxa"/>
            <w:shd w:val="clear" w:color="auto" w:fill="auto"/>
            <w:noWrap/>
          </w:tcPr>
          <w:p w:rsidR="007070A1" w:rsidRPr="007070A1" w:rsidRDefault="000D4742" w:rsidP="007070A1">
            <w:pPr>
              <w:jc w:val="right"/>
              <w:rPr>
                <w:rFonts w:ascii="Arial" w:hAnsi="Arial" w:cs="Arial"/>
              </w:rPr>
            </w:pPr>
            <w:r>
              <w:rPr>
                <w:rFonts w:ascii="Arial" w:hAnsi="Arial" w:cs="Arial"/>
              </w:rPr>
              <w:t>643</w:t>
            </w:r>
          </w:p>
        </w:tc>
        <w:tc>
          <w:tcPr>
            <w:tcW w:w="960" w:type="dxa"/>
            <w:shd w:val="clear" w:color="auto" w:fill="auto"/>
            <w:noWrap/>
          </w:tcPr>
          <w:p w:rsidR="007070A1" w:rsidRPr="007070A1" w:rsidRDefault="007070A1" w:rsidP="007070A1">
            <w:pPr>
              <w:jc w:val="right"/>
              <w:rPr>
                <w:rFonts w:ascii="Arial" w:hAnsi="Arial" w:cs="Arial"/>
              </w:rPr>
            </w:pPr>
            <w:r w:rsidRPr="007070A1">
              <w:rPr>
                <w:rFonts w:ascii="Arial" w:hAnsi="Arial" w:cs="Arial"/>
              </w:rPr>
              <w:t>617</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p>
        </w:tc>
        <w:tc>
          <w:tcPr>
            <w:tcW w:w="960" w:type="dxa"/>
            <w:shd w:val="clear" w:color="auto" w:fill="auto"/>
            <w:noWrap/>
          </w:tcPr>
          <w:p w:rsidR="007070A1" w:rsidRPr="007070A1" w:rsidRDefault="007070A1" w:rsidP="007070A1">
            <w:pPr>
              <w:rPr>
                <w:rFonts w:ascii="Arial" w:hAnsi="Arial" w:cs="Arial"/>
              </w:rPr>
            </w:pPr>
          </w:p>
        </w:tc>
        <w:tc>
          <w:tcPr>
            <w:tcW w:w="960" w:type="dxa"/>
            <w:shd w:val="clear" w:color="auto" w:fill="auto"/>
            <w:noWrap/>
          </w:tcPr>
          <w:p w:rsidR="007070A1" w:rsidRPr="007070A1" w:rsidRDefault="007070A1" w:rsidP="007070A1">
            <w:pPr>
              <w:rPr>
                <w:rFonts w:ascii="Arial" w:hAnsi="Arial" w:cs="Arial"/>
              </w:rPr>
            </w:pP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b/>
              </w:rPr>
            </w:pPr>
            <w:r w:rsidRPr="007070A1">
              <w:rPr>
                <w:rFonts w:ascii="Arial" w:hAnsi="Arial" w:cs="Arial"/>
                <w:b/>
              </w:rPr>
              <w:t>Tase, vastattavaa</w:t>
            </w:r>
          </w:p>
        </w:tc>
        <w:tc>
          <w:tcPr>
            <w:tcW w:w="960" w:type="dxa"/>
            <w:shd w:val="clear" w:color="auto" w:fill="auto"/>
            <w:noWrap/>
          </w:tcPr>
          <w:p w:rsidR="007070A1" w:rsidRPr="007070A1" w:rsidRDefault="007070A1" w:rsidP="007070A1">
            <w:pPr>
              <w:rPr>
                <w:rFonts w:ascii="Arial" w:hAnsi="Arial" w:cs="Arial"/>
              </w:rPr>
            </w:pPr>
          </w:p>
        </w:tc>
        <w:tc>
          <w:tcPr>
            <w:tcW w:w="960" w:type="dxa"/>
            <w:shd w:val="clear" w:color="auto" w:fill="auto"/>
            <w:noWrap/>
          </w:tcPr>
          <w:p w:rsidR="007070A1" w:rsidRPr="007070A1" w:rsidRDefault="007070A1" w:rsidP="007070A1">
            <w:pPr>
              <w:rPr>
                <w:rFonts w:ascii="Arial" w:hAnsi="Arial" w:cs="Arial"/>
              </w:rPr>
            </w:pP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Osakepääoma</w:t>
            </w:r>
          </w:p>
        </w:tc>
        <w:tc>
          <w:tcPr>
            <w:tcW w:w="960" w:type="dxa"/>
            <w:shd w:val="clear" w:color="auto" w:fill="auto"/>
            <w:noWrap/>
          </w:tcPr>
          <w:p w:rsidR="007070A1" w:rsidRPr="007070A1" w:rsidRDefault="007070A1" w:rsidP="007070A1">
            <w:pPr>
              <w:jc w:val="right"/>
              <w:rPr>
                <w:rFonts w:ascii="Arial" w:hAnsi="Arial" w:cs="Arial"/>
              </w:rPr>
            </w:pPr>
            <w:r w:rsidRPr="007070A1">
              <w:rPr>
                <w:rFonts w:ascii="Arial" w:hAnsi="Arial" w:cs="Arial"/>
              </w:rPr>
              <w:t>50</w:t>
            </w:r>
          </w:p>
        </w:tc>
        <w:tc>
          <w:tcPr>
            <w:tcW w:w="960" w:type="dxa"/>
            <w:shd w:val="clear" w:color="auto" w:fill="auto"/>
            <w:noWrap/>
          </w:tcPr>
          <w:p w:rsidR="007070A1" w:rsidRPr="007070A1" w:rsidRDefault="007070A1" w:rsidP="007070A1">
            <w:pPr>
              <w:jc w:val="right"/>
              <w:rPr>
                <w:rFonts w:ascii="Arial" w:hAnsi="Arial" w:cs="Arial"/>
              </w:rPr>
            </w:pPr>
            <w:r w:rsidRPr="007070A1">
              <w:rPr>
                <w:rFonts w:ascii="Arial" w:hAnsi="Arial" w:cs="Arial"/>
              </w:rPr>
              <w:t>50</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Ed. tilikausien voitot</w:t>
            </w:r>
          </w:p>
        </w:tc>
        <w:tc>
          <w:tcPr>
            <w:tcW w:w="960" w:type="dxa"/>
            <w:shd w:val="clear" w:color="auto" w:fill="auto"/>
            <w:noWrap/>
          </w:tcPr>
          <w:p w:rsidR="007070A1" w:rsidRPr="007070A1" w:rsidRDefault="00121FAB" w:rsidP="008321C4">
            <w:pPr>
              <w:jc w:val="right"/>
              <w:rPr>
                <w:rFonts w:ascii="Arial" w:hAnsi="Arial" w:cs="Arial"/>
              </w:rPr>
            </w:pPr>
            <w:r>
              <w:rPr>
                <w:rFonts w:ascii="Arial" w:hAnsi="Arial" w:cs="Arial"/>
              </w:rPr>
              <w:t>93</w:t>
            </w:r>
          </w:p>
        </w:tc>
        <w:tc>
          <w:tcPr>
            <w:tcW w:w="960" w:type="dxa"/>
            <w:shd w:val="clear" w:color="auto" w:fill="auto"/>
            <w:noWrap/>
          </w:tcPr>
          <w:p w:rsidR="007070A1" w:rsidRPr="007070A1" w:rsidRDefault="000D4742" w:rsidP="00121FAB">
            <w:pPr>
              <w:jc w:val="right"/>
              <w:rPr>
                <w:rFonts w:ascii="Arial" w:hAnsi="Arial" w:cs="Arial"/>
              </w:rPr>
            </w:pPr>
            <w:r>
              <w:rPr>
                <w:rFonts w:ascii="Arial" w:hAnsi="Arial" w:cs="Arial"/>
              </w:rPr>
              <w:t>7</w:t>
            </w:r>
            <w:r w:rsidR="00121FAB">
              <w:rPr>
                <w:rFonts w:ascii="Arial" w:hAnsi="Arial" w:cs="Arial"/>
              </w:rPr>
              <w:t>4</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Tilikauden tulos</w:t>
            </w:r>
          </w:p>
        </w:tc>
        <w:tc>
          <w:tcPr>
            <w:tcW w:w="960" w:type="dxa"/>
            <w:shd w:val="clear" w:color="auto" w:fill="auto"/>
            <w:noWrap/>
          </w:tcPr>
          <w:p w:rsidR="007070A1" w:rsidRPr="007070A1" w:rsidRDefault="00121FAB" w:rsidP="008321C4">
            <w:pPr>
              <w:jc w:val="right"/>
              <w:rPr>
                <w:rFonts w:ascii="Arial" w:hAnsi="Arial" w:cs="Arial"/>
              </w:rPr>
            </w:pPr>
            <w:r>
              <w:rPr>
                <w:rFonts w:ascii="Arial" w:hAnsi="Arial" w:cs="Arial"/>
              </w:rPr>
              <w:t>83</w:t>
            </w:r>
          </w:p>
        </w:tc>
        <w:tc>
          <w:tcPr>
            <w:tcW w:w="960" w:type="dxa"/>
            <w:shd w:val="clear" w:color="auto" w:fill="auto"/>
            <w:noWrap/>
          </w:tcPr>
          <w:p w:rsidR="007070A1" w:rsidRPr="007070A1" w:rsidRDefault="00121FAB" w:rsidP="007070A1">
            <w:pPr>
              <w:jc w:val="right"/>
              <w:rPr>
                <w:rFonts w:ascii="Arial" w:hAnsi="Arial" w:cs="Arial"/>
              </w:rPr>
            </w:pPr>
            <w:r>
              <w:rPr>
                <w:rFonts w:ascii="Arial" w:hAnsi="Arial" w:cs="Arial"/>
              </w:rPr>
              <w:t>70</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proofErr w:type="gramStart"/>
            <w:r w:rsidRPr="007070A1">
              <w:rPr>
                <w:rFonts w:ascii="Arial" w:hAnsi="Arial" w:cs="Arial"/>
              </w:rPr>
              <w:t>Kertynyt poistoero</w:t>
            </w:r>
            <w:proofErr w:type="gramEnd"/>
          </w:p>
        </w:tc>
        <w:tc>
          <w:tcPr>
            <w:tcW w:w="960" w:type="dxa"/>
            <w:shd w:val="clear" w:color="auto" w:fill="auto"/>
            <w:noWrap/>
          </w:tcPr>
          <w:p w:rsidR="007070A1" w:rsidRPr="007070A1" w:rsidRDefault="007070A1" w:rsidP="007070A1">
            <w:pPr>
              <w:jc w:val="right"/>
              <w:rPr>
                <w:rFonts w:ascii="Arial" w:hAnsi="Arial" w:cs="Arial"/>
              </w:rPr>
            </w:pPr>
            <w:r w:rsidRPr="007070A1">
              <w:rPr>
                <w:rFonts w:ascii="Arial" w:hAnsi="Arial" w:cs="Arial"/>
              </w:rPr>
              <w:t>53</w:t>
            </w:r>
          </w:p>
        </w:tc>
        <w:tc>
          <w:tcPr>
            <w:tcW w:w="960" w:type="dxa"/>
            <w:shd w:val="clear" w:color="auto" w:fill="auto"/>
            <w:noWrap/>
          </w:tcPr>
          <w:p w:rsidR="007070A1" w:rsidRPr="007070A1" w:rsidRDefault="000D4742" w:rsidP="007070A1">
            <w:pPr>
              <w:jc w:val="right"/>
              <w:rPr>
                <w:rFonts w:ascii="Arial" w:hAnsi="Arial" w:cs="Arial"/>
              </w:rPr>
            </w:pPr>
            <w:r>
              <w:rPr>
                <w:rFonts w:ascii="Arial" w:hAnsi="Arial" w:cs="Arial"/>
              </w:rPr>
              <w:t>3</w:t>
            </w:r>
            <w:r w:rsidR="007070A1" w:rsidRPr="007070A1">
              <w:rPr>
                <w:rFonts w:ascii="Arial" w:hAnsi="Arial" w:cs="Arial"/>
              </w:rPr>
              <w:t>3</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Takuuvaraukset</w:t>
            </w:r>
          </w:p>
        </w:tc>
        <w:tc>
          <w:tcPr>
            <w:tcW w:w="960" w:type="dxa"/>
            <w:shd w:val="clear" w:color="auto" w:fill="auto"/>
            <w:noWrap/>
          </w:tcPr>
          <w:p w:rsidR="007070A1" w:rsidRPr="007070A1" w:rsidRDefault="000D4742" w:rsidP="007070A1">
            <w:pPr>
              <w:jc w:val="right"/>
              <w:rPr>
                <w:rFonts w:ascii="Arial" w:hAnsi="Arial" w:cs="Arial"/>
              </w:rPr>
            </w:pPr>
            <w:r>
              <w:rPr>
                <w:rFonts w:ascii="Arial" w:hAnsi="Arial" w:cs="Arial"/>
              </w:rPr>
              <w:t>10</w:t>
            </w:r>
          </w:p>
        </w:tc>
        <w:tc>
          <w:tcPr>
            <w:tcW w:w="960" w:type="dxa"/>
            <w:shd w:val="clear" w:color="auto" w:fill="auto"/>
            <w:noWrap/>
          </w:tcPr>
          <w:p w:rsidR="007070A1" w:rsidRPr="007070A1" w:rsidRDefault="007070A1" w:rsidP="007070A1">
            <w:pPr>
              <w:jc w:val="right"/>
              <w:rPr>
                <w:rFonts w:ascii="Arial" w:hAnsi="Arial" w:cs="Arial"/>
              </w:rPr>
            </w:pPr>
            <w:r w:rsidRPr="007070A1">
              <w:rPr>
                <w:rFonts w:ascii="Arial" w:hAnsi="Arial" w:cs="Arial"/>
              </w:rPr>
              <w:t>0</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Pitkäaikaiset pankkilainat</w:t>
            </w:r>
          </w:p>
        </w:tc>
        <w:tc>
          <w:tcPr>
            <w:tcW w:w="960" w:type="dxa"/>
            <w:shd w:val="clear" w:color="auto" w:fill="auto"/>
            <w:noWrap/>
          </w:tcPr>
          <w:p w:rsidR="007070A1" w:rsidRPr="007070A1" w:rsidRDefault="007070A1" w:rsidP="00D12750">
            <w:pPr>
              <w:jc w:val="right"/>
              <w:rPr>
                <w:rFonts w:ascii="Arial" w:hAnsi="Arial" w:cs="Arial"/>
              </w:rPr>
            </w:pPr>
            <w:r w:rsidRPr="007070A1">
              <w:rPr>
                <w:rFonts w:ascii="Arial" w:hAnsi="Arial" w:cs="Arial"/>
              </w:rPr>
              <w:t>1</w:t>
            </w:r>
            <w:r w:rsidR="00D12750">
              <w:rPr>
                <w:rFonts w:ascii="Arial" w:hAnsi="Arial" w:cs="Arial"/>
              </w:rPr>
              <w:t>7</w:t>
            </w:r>
            <w:r w:rsidR="008321C4">
              <w:rPr>
                <w:rFonts w:ascii="Arial" w:hAnsi="Arial" w:cs="Arial"/>
              </w:rPr>
              <w:t>1</w:t>
            </w:r>
          </w:p>
        </w:tc>
        <w:tc>
          <w:tcPr>
            <w:tcW w:w="960" w:type="dxa"/>
            <w:shd w:val="clear" w:color="auto" w:fill="auto"/>
            <w:noWrap/>
          </w:tcPr>
          <w:p w:rsidR="007070A1" w:rsidRPr="007070A1" w:rsidRDefault="007070A1" w:rsidP="007070A1">
            <w:pPr>
              <w:jc w:val="right"/>
              <w:rPr>
                <w:rFonts w:ascii="Arial" w:hAnsi="Arial" w:cs="Arial"/>
              </w:rPr>
            </w:pPr>
            <w:r w:rsidRPr="007070A1">
              <w:rPr>
                <w:rFonts w:ascii="Arial" w:hAnsi="Arial" w:cs="Arial"/>
              </w:rPr>
              <w:t>202</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Lyhytaikaiset pankkilainat</w:t>
            </w:r>
          </w:p>
        </w:tc>
        <w:tc>
          <w:tcPr>
            <w:tcW w:w="960" w:type="dxa"/>
            <w:shd w:val="clear" w:color="auto" w:fill="auto"/>
            <w:noWrap/>
          </w:tcPr>
          <w:p w:rsidR="007070A1" w:rsidRPr="007070A1" w:rsidRDefault="00566569" w:rsidP="00121FAB">
            <w:pPr>
              <w:jc w:val="right"/>
              <w:rPr>
                <w:rFonts w:ascii="Arial" w:hAnsi="Arial" w:cs="Arial"/>
              </w:rPr>
            </w:pPr>
            <w:r>
              <w:rPr>
                <w:rFonts w:ascii="Arial" w:hAnsi="Arial" w:cs="Arial"/>
              </w:rPr>
              <w:t>1</w:t>
            </w:r>
            <w:r w:rsidR="00121FAB">
              <w:rPr>
                <w:rFonts w:ascii="Arial" w:hAnsi="Arial" w:cs="Arial"/>
              </w:rPr>
              <w:t>0</w:t>
            </w:r>
            <w:r w:rsidR="000D4742">
              <w:rPr>
                <w:rFonts w:ascii="Arial" w:hAnsi="Arial" w:cs="Arial"/>
              </w:rPr>
              <w:t>4</w:t>
            </w:r>
          </w:p>
        </w:tc>
        <w:tc>
          <w:tcPr>
            <w:tcW w:w="960" w:type="dxa"/>
            <w:shd w:val="clear" w:color="auto" w:fill="auto"/>
            <w:noWrap/>
          </w:tcPr>
          <w:p w:rsidR="007070A1" w:rsidRPr="007070A1" w:rsidRDefault="007070A1" w:rsidP="007070A1">
            <w:pPr>
              <w:jc w:val="right"/>
              <w:rPr>
                <w:rFonts w:ascii="Arial" w:hAnsi="Arial" w:cs="Arial"/>
              </w:rPr>
            </w:pPr>
            <w:r w:rsidRPr="007070A1">
              <w:rPr>
                <w:rFonts w:ascii="Arial" w:hAnsi="Arial" w:cs="Arial"/>
              </w:rPr>
              <w:t>110</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Ostovelat</w:t>
            </w:r>
          </w:p>
        </w:tc>
        <w:tc>
          <w:tcPr>
            <w:tcW w:w="960" w:type="dxa"/>
            <w:shd w:val="clear" w:color="auto" w:fill="auto"/>
            <w:noWrap/>
          </w:tcPr>
          <w:p w:rsidR="007070A1" w:rsidRPr="007070A1" w:rsidRDefault="000D4742" w:rsidP="007070A1">
            <w:pPr>
              <w:jc w:val="right"/>
              <w:rPr>
                <w:rFonts w:ascii="Arial" w:hAnsi="Arial" w:cs="Arial"/>
              </w:rPr>
            </w:pPr>
            <w:r>
              <w:rPr>
                <w:rFonts w:ascii="Arial" w:hAnsi="Arial" w:cs="Arial"/>
              </w:rPr>
              <w:t>41</w:t>
            </w:r>
          </w:p>
        </w:tc>
        <w:tc>
          <w:tcPr>
            <w:tcW w:w="960" w:type="dxa"/>
            <w:shd w:val="clear" w:color="auto" w:fill="auto"/>
            <w:noWrap/>
          </w:tcPr>
          <w:p w:rsidR="007070A1" w:rsidRPr="007070A1" w:rsidRDefault="007070A1" w:rsidP="007070A1">
            <w:pPr>
              <w:jc w:val="right"/>
              <w:rPr>
                <w:rFonts w:ascii="Arial" w:hAnsi="Arial" w:cs="Arial"/>
              </w:rPr>
            </w:pPr>
            <w:r w:rsidRPr="007070A1">
              <w:rPr>
                <w:rFonts w:ascii="Arial" w:hAnsi="Arial" w:cs="Arial"/>
              </w:rPr>
              <w:t>47</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Siirtovelat</w:t>
            </w:r>
          </w:p>
        </w:tc>
        <w:tc>
          <w:tcPr>
            <w:tcW w:w="960" w:type="dxa"/>
            <w:shd w:val="clear" w:color="auto" w:fill="auto"/>
            <w:noWrap/>
          </w:tcPr>
          <w:p w:rsidR="007070A1" w:rsidRPr="007070A1" w:rsidRDefault="007070A1" w:rsidP="007070A1">
            <w:pPr>
              <w:jc w:val="right"/>
              <w:rPr>
                <w:rFonts w:ascii="Arial" w:hAnsi="Arial" w:cs="Arial"/>
              </w:rPr>
            </w:pPr>
            <w:r w:rsidRPr="007070A1">
              <w:rPr>
                <w:rFonts w:ascii="Arial" w:hAnsi="Arial" w:cs="Arial"/>
              </w:rPr>
              <w:t>38</w:t>
            </w:r>
          </w:p>
        </w:tc>
        <w:tc>
          <w:tcPr>
            <w:tcW w:w="960" w:type="dxa"/>
            <w:shd w:val="clear" w:color="auto" w:fill="auto"/>
            <w:noWrap/>
          </w:tcPr>
          <w:p w:rsidR="007070A1" w:rsidRPr="007070A1" w:rsidRDefault="007070A1" w:rsidP="007070A1">
            <w:pPr>
              <w:jc w:val="right"/>
              <w:rPr>
                <w:rFonts w:ascii="Arial" w:hAnsi="Arial" w:cs="Arial"/>
              </w:rPr>
            </w:pPr>
            <w:r w:rsidRPr="007070A1">
              <w:rPr>
                <w:rFonts w:ascii="Arial" w:hAnsi="Arial" w:cs="Arial"/>
              </w:rPr>
              <w:t>31</w:t>
            </w:r>
          </w:p>
        </w:tc>
      </w:tr>
      <w:tr w:rsidR="007070A1" w:rsidRPr="007070A1" w:rsidTr="00CA7BDB">
        <w:trPr>
          <w:trHeight w:val="255"/>
        </w:trPr>
        <w:tc>
          <w:tcPr>
            <w:tcW w:w="2500" w:type="dxa"/>
            <w:shd w:val="clear" w:color="auto" w:fill="auto"/>
            <w:noWrap/>
          </w:tcPr>
          <w:p w:rsidR="007070A1" w:rsidRPr="007070A1" w:rsidRDefault="007070A1" w:rsidP="007070A1">
            <w:pPr>
              <w:rPr>
                <w:rFonts w:ascii="Arial" w:hAnsi="Arial" w:cs="Arial"/>
              </w:rPr>
            </w:pPr>
            <w:r w:rsidRPr="007070A1">
              <w:rPr>
                <w:rFonts w:ascii="Arial" w:hAnsi="Arial" w:cs="Arial"/>
              </w:rPr>
              <w:t>Yhteensä</w:t>
            </w:r>
          </w:p>
        </w:tc>
        <w:tc>
          <w:tcPr>
            <w:tcW w:w="960" w:type="dxa"/>
            <w:shd w:val="clear" w:color="auto" w:fill="auto"/>
            <w:noWrap/>
          </w:tcPr>
          <w:p w:rsidR="007070A1" w:rsidRPr="007070A1" w:rsidRDefault="000D4742" w:rsidP="007070A1">
            <w:pPr>
              <w:jc w:val="right"/>
              <w:rPr>
                <w:rFonts w:ascii="Arial" w:hAnsi="Arial" w:cs="Arial"/>
              </w:rPr>
            </w:pPr>
            <w:r>
              <w:rPr>
                <w:rFonts w:ascii="Arial" w:hAnsi="Arial" w:cs="Arial"/>
              </w:rPr>
              <w:t>643</w:t>
            </w:r>
          </w:p>
        </w:tc>
        <w:tc>
          <w:tcPr>
            <w:tcW w:w="960" w:type="dxa"/>
            <w:shd w:val="clear" w:color="auto" w:fill="auto"/>
            <w:noWrap/>
          </w:tcPr>
          <w:p w:rsidR="007070A1" w:rsidRPr="007070A1" w:rsidRDefault="007070A1" w:rsidP="007070A1">
            <w:pPr>
              <w:jc w:val="right"/>
              <w:rPr>
                <w:rFonts w:ascii="Arial" w:hAnsi="Arial" w:cs="Arial"/>
              </w:rPr>
            </w:pPr>
            <w:r w:rsidRPr="007070A1">
              <w:rPr>
                <w:rFonts w:ascii="Arial" w:hAnsi="Arial" w:cs="Arial"/>
              </w:rPr>
              <w:t>617</w:t>
            </w:r>
          </w:p>
        </w:tc>
      </w:tr>
    </w:tbl>
    <w:p w:rsidR="007070A1" w:rsidRPr="007070A1" w:rsidRDefault="007070A1" w:rsidP="007070A1">
      <w:pPr>
        <w:rPr>
          <w:sz w:val="24"/>
          <w:szCs w:val="24"/>
        </w:rPr>
      </w:pPr>
    </w:p>
    <w:p w:rsidR="007070A1" w:rsidRPr="00743927" w:rsidRDefault="007070A1" w:rsidP="00842E06">
      <w:pPr>
        <w:rPr>
          <w:sz w:val="24"/>
          <w:szCs w:val="24"/>
        </w:rPr>
      </w:pPr>
    </w:p>
    <w:sectPr w:rsidR="007070A1" w:rsidRPr="0074392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543F"/>
    <w:multiLevelType w:val="hybridMultilevel"/>
    <w:tmpl w:val="0CA8060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639212D3"/>
    <w:multiLevelType w:val="hybridMultilevel"/>
    <w:tmpl w:val="C5EEB26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74CB5734"/>
    <w:multiLevelType w:val="hybridMultilevel"/>
    <w:tmpl w:val="5F04788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27"/>
    <w:rsid w:val="00077A10"/>
    <w:rsid w:val="0009623A"/>
    <w:rsid w:val="000A47A1"/>
    <w:rsid w:val="000B68BC"/>
    <w:rsid w:val="000D4742"/>
    <w:rsid w:val="000E6B84"/>
    <w:rsid w:val="00121FAB"/>
    <w:rsid w:val="00143AE2"/>
    <w:rsid w:val="00161C21"/>
    <w:rsid w:val="001871B8"/>
    <w:rsid w:val="00190078"/>
    <w:rsid w:val="001916C3"/>
    <w:rsid w:val="0019321E"/>
    <w:rsid w:val="00235389"/>
    <w:rsid w:val="00251A77"/>
    <w:rsid w:val="002A0E41"/>
    <w:rsid w:val="002C205D"/>
    <w:rsid w:val="002C2379"/>
    <w:rsid w:val="002C6745"/>
    <w:rsid w:val="00324F82"/>
    <w:rsid w:val="003A3902"/>
    <w:rsid w:val="003A563C"/>
    <w:rsid w:val="003B7146"/>
    <w:rsid w:val="003E537C"/>
    <w:rsid w:val="00412DE6"/>
    <w:rsid w:val="00421CA9"/>
    <w:rsid w:val="00451DD1"/>
    <w:rsid w:val="004671D8"/>
    <w:rsid w:val="00495A69"/>
    <w:rsid w:val="004C35A3"/>
    <w:rsid w:val="004E387C"/>
    <w:rsid w:val="004F20E2"/>
    <w:rsid w:val="00543446"/>
    <w:rsid w:val="00566569"/>
    <w:rsid w:val="00591441"/>
    <w:rsid w:val="005A789F"/>
    <w:rsid w:val="005C0BC5"/>
    <w:rsid w:val="00630F62"/>
    <w:rsid w:val="00655101"/>
    <w:rsid w:val="00666203"/>
    <w:rsid w:val="006B5388"/>
    <w:rsid w:val="006C71D9"/>
    <w:rsid w:val="007070A1"/>
    <w:rsid w:val="00743927"/>
    <w:rsid w:val="00747B52"/>
    <w:rsid w:val="007960A4"/>
    <w:rsid w:val="007B3457"/>
    <w:rsid w:val="007D3F12"/>
    <w:rsid w:val="007E1FB9"/>
    <w:rsid w:val="007E346A"/>
    <w:rsid w:val="007F45CF"/>
    <w:rsid w:val="00811DDC"/>
    <w:rsid w:val="00812CB9"/>
    <w:rsid w:val="008321C4"/>
    <w:rsid w:val="00835B41"/>
    <w:rsid w:val="00842492"/>
    <w:rsid w:val="00842E06"/>
    <w:rsid w:val="0090217F"/>
    <w:rsid w:val="009149FF"/>
    <w:rsid w:val="009629B6"/>
    <w:rsid w:val="00967BCA"/>
    <w:rsid w:val="009911F3"/>
    <w:rsid w:val="009A3EEB"/>
    <w:rsid w:val="009D2E16"/>
    <w:rsid w:val="009F7FCB"/>
    <w:rsid w:val="00A03E86"/>
    <w:rsid w:val="00A10BD1"/>
    <w:rsid w:val="00A212D5"/>
    <w:rsid w:val="00AC3D24"/>
    <w:rsid w:val="00B52BE7"/>
    <w:rsid w:val="00B9681F"/>
    <w:rsid w:val="00BC0203"/>
    <w:rsid w:val="00BD1CBA"/>
    <w:rsid w:val="00BE61FC"/>
    <w:rsid w:val="00BF004D"/>
    <w:rsid w:val="00BF31B0"/>
    <w:rsid w:val="00C039F3"/>
    <w:rsid w:val="00C22513"/>
    <w:rsid w:val="00C37E15"/>
    <w:rsid w:val="00CA0D69"/>
    <w:rsid w:val="00CA4654"/>
    <w:rsid w:val="00CD0888"/>
    <w:rsid w:val="00CD4028"/>
    <w:rsid w:val="00CE26D7"/>
    <w:rsid w:val="00D12750"/>
    <w:rsid w:val="00D30B29"/>
    <w:rsid w:val="00DD6DFF"/>
    <w:rsid w:val="00DF08FE"/>
    <w:rsid w:val="00DF2D48"/>
    <w:rsid w:val="00E00CBB"/>
    <w:rsid w:val="00E052DC"/>
    <w:rsid w:val="00E142D7"/>
    <w:rsid w:val="00EB101D"/>
    <w:rsid w:val="00ED245D"/>
    <w:rsid w:val="00EE0FAE"/>
    <w:rsid w:val="00EF0237"/>
    <w:rsid w:val="00EF67E8"/>
    <w:rsid w:val="00F24E9C"/>
    <w:rsid w:val="00F53997"/>
    <w:rsid w:val="00F57532"/>
    <w:rsid w:val="00F630C8"/>
    <w:rsid w:val="00F71CF8"/>
    <w:rsid w:val="00F93C2A"/>
    <w:rsid w:val="00FA0CEC"/>
    <w:rsid w:val="00FB7BE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43927"/>
    <w:pPr>
      <w:spacing w:after="0" w:line="240" w:lineRule="auto"/>
    </w:pPr>
    <w:rPr>
      <w:rFonts w:ascii="Times New Roman" w:eastAsia="Times New Roman" w:hAnsi="Times New Roman" w:cs="Times New Roman"/>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743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ennettyleipteksti">
    <w:name w:val="Body Text Indent"/>
    <w:basedOn w:val="Normaali"/>
    <w:link w:val="SisennettyleiptekstiChar"/>
    <w:semiHidden/>
    <w:rsid w:val="007D3F12"/>
    <w:pPr>
      <w:tabs>
        <w:tab w:val="left" w:pos="2268"/>
      </w:tabs>
      <w:autoSpaceDE w:val="0"/>
      <w:autoSpaceDN w:val="0"/>
      <w:ind w:left="2258" w:hanging="960"/>
    </w:pPr>
    <w:rPr>
      <w:rFonts w:ascii="Times" w:hAnsi="Times" w:cs="Times"/>
      <w:sz w:val="24"/>
      <w:szCs w:val="24"/>
    </w:rPr>
  </w:style>
  <w:style w:type="character" w:customStyle="1" w:styleId="SisennettyleiptekstiChar">
    <w:name w:val="Sisennetty leipäteksti Char"/>
    <w:basedOn w:val="Kappaleenoletusfontti"/>
    <w:link w:val="Sisennettyleipteksti"/>
    <w:semiHidden/>
    <w:rsid w:val="007D3F12"/>
    <w:rPr>
      <w:rFonts w:ascii="Times" w:eastAsia="Times New Roman" w:hAnsi="Times" w:cs="Times"/>
      <w:sz w:val="24"/>
      <w:szCs w:val="24"/>
      <w:lang w:eastAsia="fi-FI"/>
    </w:rPr>
  </w:style>
  <w:style w:type="paragraph" w:styleId="Luettelokappale">
    <w:name w:val="List Paragraph"/>
    <w:basedOn w:val="Normaali"/>
    <w:uiPriority w:val="34"/>
    <w:qFormat/>
    <w:rsid w:val="006551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43927"/>
    <w:pPr>
      <w:spacing w:after="0" w:line="240" w:lineRule="auto"/>
    </w:pPr>
    <w:rPr>
      <w:rFonts w:ascii="Times New Roman" w:eastAsia="Times New Roman" w:hAnsi="Times New Roman" w:cs="Times New Roman"/>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743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ennettyleipteksti">
    <w:name w:val="Body Text Indent"/>
    <w:basedOn w:val="Normaali"/>
    <w:link w:val="SisennettyleiptekstiChar"/>
    <w:semiHidden/>
    <w:rsid w:val="007D3F12"/>
    <w:pPr>
      <w:tabs>
        <w:tab w:val="left" w:pos="2268"/>
      </w:tabs>
      <w:autoSpaceDE w:val="0"/>
      <w:autoSpaceDN w:val="0"/>
      <w:ind w:left="2258" w:hanging="960"/>
    </w:pPr>
    <w:rPr>
      <w:rFonts w:ascii="Times" w:hAnsi="Times" w:cs="Times"/>
      <w:sz w:val="24"/>
      <w:szCs w:val="24"/>
    </w:rPr>
  </w:style>
  <w:style w:type="character" w:customStyle="1" w:styleId="SisennettyleiptekstiChar">
    <w:name w:val="Sisennetty leipäteksti Char"/>
    <w:basedOn w:val="Kappaleenoletusfontti"/>
    <w:link w:val="Sisennettyleipteksti"/>
    <w:semiHidden/>
    <w:rsid w:val="007D3F12"/>
    <w:rPr>
      <w:rFonts w:ascii="Times" w:eastAsia="Times New Roman" w:hAnsi="Times" w:cs="Times"/>
      <w:sz w:val="24"/>
      <w:szCs w:val="24"/>
      <w:lang w:eastAsia="fi-FI"/>
    </w:rPr>
  </w:style>
  <w:style w:type="paragraph" w:styleId="Luettelokappale">
    <w:name w:val="List Paragraph"/>
    <w:basedOn w:val="Normaali"/>
    <w:uiPriority w:val="34"/>
    <w:qFormat/>
    <w:rsid w:val="00655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1227</Words>
  <Characters>9939</Characters>
  <Application>Microsoft Office Word</Application>
  <DocSecurity>0</DocSecurity>
  <Lines>82</Lines>
  <Paragraphs>22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Juha Viljaranta</dc:creator>
  <cp:lastModifiedBy>Juha Viljaranta</cp:lastModifiedBy>
  <cp:revision>2</cp:revision>
  <dcterms:created xsi:type="dcterms:W3CDTF">2021-08-24T11:01:00Z</dcterms:created>
  <dcterms:modified xsi:type="dcterms:W3CDTF">2021-08-24T11:01:00Z</dcterms:modified>
</cp:coreProperties>
</file>