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5A38F" w14:textId="77777777" w:rsidR="00EB598D" w:rsidRDefault="00EB598D" w:rsidP="00EB598D">
      <w:pPr>
        <w:spacing w:after="0"/>
        <w:jc w:val="center"/>
        <w:rPr>
          <w:b/>
          <w:i/>
          <w:sz w:val="32"/>
        </w:rPr>
      </w:pPr>
    </w:p>
    <w:p w14:paraId="62908395" w14:textId="77777777" w:rsidR="00EB598D" w:rsidRDefault="00EB598D" w:rsidP="00EB598D">
      <w:pPr>
        <w:spacing w:after="0"/>
        <w:jc w:val="center"/>
        <w:rPr>
          <w:b/>
          <w:i/>
          <w:sz w:val="32"/>
        </w:rPr>
      </w:pPr>
    </w:p>
    <w:p w14:paraId="5D14D4C7" w14:textId="77777777" w:rsidR="0032580C" w:rsidRPr="002F2E8E" w:rsidRDefault="0032580C" w:rsidP="00A14627">
      <w:pPr>
        <w:spacing w:after="0"/>
        <w:outlineLvl w:val="0"/>
        <w:rPr>
          <w:b/>
          <w:i/>
          <w:sz w:val="32"/>
        </w:rPr>
      </w:pPr>
      <w:r w:rsidRPr="002F2E8E">
        <w:rPr>
          <w:b/>
          <w:i/>
          <w:sz w:val="32"/>
        </w:rPr>
        <w:t>COURSE SYLLABUS</w:t>
      </w:r>
    </w:p>
    <w:p w14:paraId="0333B47B" w14:textId="5072E80D" w:rsidR="0032580C" w:rsidRPr="002F2E8E" w:rsidRDefault="00712324" w:rsidP="00EB598D">
      <w:pPr>
        <w:spacing w:after="0"/>
        <w:rPr>
          <w:b/>
          <w:i/>
          <w:sz w:val="32"/>
        </w:rPr>
      </w:pPr>
      <w:r w:rsidRPr="00712324">
        <w:rPr>
          <w:b/>
          <w:i/>
          <w:sz w:val="32"/>
        </w:rPr>
        <w:t xml:space="preserve">23E21555 Strategy and Marketing from a Business History Perspective </w:t>
      </w:r>
      <w:r w:rsidR="0032580C" w:rsidRPr="002F2E8E">
        <w:rPr>
          <w:b/>
          <w:i/>
          <w:sz w:val="32"/>
        </w:rPr>
        <w:t>(</w:t>
      </w:r>
      <w:r w:rsidR="00FC223D">
        <w:rPr>
          <w:b/>
          <w:i/>
          <w:sz w:val="32"/>
        </w:rPr>
        <w:t xml:space="preserve">6 </w:t>
      </w:r>
      <w:r w:rsidR="0032580C" w:rsidRPr="002F2E8E">
        <w:rPr>
          <w:b/>
          <w:i/>
          <w:sz w:val="32"/>
        </w:rPr>
        <w:t>ECTS cr.)</w:t>
      </w:r>
    </w:p>
    <w:p w14:paraId="719F9285" w14:textId="3C786741" w:rsidR="00EB598D" w:rsidRPr="00EB598D" w:rsidRDefault="00FE5FE1" w:rsidP="00EB598D">
      <w:pPr>
        <w:spacing w:after="0"/>
        <w:rPr>
          <w:i/>
          <w:sz w:val="24"/>
        </w:rPr>
      </w:pPr>
      <w:r>
        <w:rPr>
          <w:noProof/>
          <w:lang w:val="en-GB" w:eastAsia="zh-CN"/>
        </w:rPr>
        <mc:AlternateContent>
          <mc:Choice Requires="wps">
            <w:drawing>
              <wp:anchor distT="0" distB="0" distL="114300" distR="114300" simplePos="0" relativeHeight="251659264" behindDoc="0" locked="0" layoutInCell="1" allowOverlap="1" wp14:anchorId="1E9362DC" wp14:editId="267E781C">
                <wp:simplePos x="0" y="0"/>
                <wp:positionH relativeFrom="column">
                  <wp:posOffset>0</wp:posOffset>
                </wp:positionH>
                <wp:positionV relativeFrom="paragraph">
                  <wp:posOffset>288290</wp:posOffset>
                </wp:positionV>
                <wp:extent cx="5766435" cy="4604385"/>
                <wp:effectExtent l="0" t="0" r="24765" b="33020"/>
                <wp:wrapSquare wrapText="bothSides"/>
                <wp:docPr id="1" name="Text Box 1"/>
                <wp:cNvGraphicFramePr/>
                <a:graphic xmlns:a="http://schemas.openxmlformats.org/drawingml/2006/main">
                  <a:graphicData uri="http://schemas.microsoft.com/office/word/2010/wordprocessingShape">
                    <wps:wsp>
                      <wps:cNvSpPr txBox="1"/>
                      <wps:spPr>
                        <a:xfrm>
                          <a:off x="0" y="0"/>
                          <a:ext cx="5766435" cy="4604385"/>
                        </a:xfrm>
                        <a:prstGeom prst="rect">
                          <a:avLst/>
                        </a:prstGeom>
                        <a:solidFill>
                          <a:schemeClr val="accent1">
                            <a:lumMod val="20000"/>
                            <a:lumOff val="80000"/>
                          </a:schemeClr>
                        </a:solidFill>
                        <a:ln w="6350">
                          <a:solidFill>
                            <a:prstClr val="black"/>
                          </a:solidFill>
                        </a:ln>
                        <a:effectLst/>
                      </wps:spPr>
                      <wps:txbx>
                        <w:txbxContent>
                          <w:p w14:paraId="70B293A2" w14:textId="6C5626E5" w:rsidR="00B156CF" w:rsidRPr="00B70193" w:rsidRDefault="00B156CF" w:rsidP="00EB598D">
                            <w:pPr>
                              <w:spacing w:line="240" w:lineRule="auto"/>
                              <w:jc w:val="both"/>
                            </w:pPr>
                            <w:r>
                              <w:t>Course n</w:t>
                            </w:r>
                            <w:r w:rsidRPr="00B70193">
                              <w:t xml:space="preserve">ame: </w:t>
                            </w:r>
                            <w:r w:rsidRPr="00B70193">
                              <w:tab/>
                            </w:r>
                            <w:r w:rsidRPr="00B70193">
                              <w:tab/>
                            </w:r>
                            <w:r w:rsidRPr="00712324">
                              <w:t>23E21555 Strategy and Marketing from a Business History Perspective</w:t>
                            </w:r>
                          </w:p>
                          <w:p w14:paraId="0DD69CF9" w14:textId="44CBE4C6" w:rsidR="00B156CF" w:rsidRPr="00B70193" w:rsidRDefault="00B156CF" w:rsidP="00EB598D">
                            <w:pPr>
                              <w:spacing w:line="240" w:lineRule="auto"/>
                              <w:jc w:val="both"/>
                            </w:pPr>
                            <w:r w:rsidRPr="00B70193">
                              <w:t xml:space="preserve">Credits: </w:t>
                            </w:r>
                            <w:r w:rsidRPr="00B70193">
                              <w:tab/>
                            </w:r>
                            <w:r>
                              <w:tab/>
                              <w:t xml:space="preserve">6 </w:t>
                            </w:r>
                            <w:r w:rsidRPr="00B70193">
                              <w:t xml:space="preserve">ECTS </w:t>
                            </w:r>
                          </w:p>
                          <w:p w14:paraId="7D50BE51" w14:textId="025DD5F7" w:rsidR="00B156CF" w:rsidRPr="00B70193" w:rsidRDefault="00B156CF" w:rsidP="00EB598D">
                            <w:pPr>
                              <w:spacing w:line="240" w:lineRule="auto"/>
                              <w:jc w:val="both"/>
                            </w:pPr>
                            <w:r w:rsidRPr="00B70193">
                              <w:t>Grading:</w:t>
                            </w:r>
                            <w:r>
                              <w:tab/>
                            </w:r>
                            <w:r>
                              <w:tab/>
                              <w:t>1-5</w:t>
                            </w:r>
                          </w:p>
                          <w:p w14:paraId="1DA21CAB" w14:textId="45400100" w:rsidR="00B156CF" w:rsidRPr="00B70193" w:rsidRDefault="00B156CF" w:rsidP="00EB598D">
                            <w:pPr>
                              <w:spacing w:line="240" w:lineRule="auto"/>
                              <w:jc w:val="both"/>
                            </w:pPr>
                            <w:r w:rsidRPr="00B70193">
                              <w:t xml:space="preserve">Format: </w:t>
                            </w:r>
                            <w:r w:rsidRPr="00B70193">
                              <w:tab/>
                            </w:r>
                            <w:r w:rsidR="009B5D74">
                              <w:tab/>
                              <w:t>Seminar course with 10</w:t>
                            </w:r>
                            <w:r>
                              <w:t xml:space="preserve"> sessions</w:t>
                            </w:r>
                            <w:r w:rsidR="00E30D04">
                              <w:t xml:space="preserve"> (in Zoom)</w:t>
                            </w:r>
                          </w:p>
                          <w:p w14:paraId="6F328DAE" w14:textId="36713914" w:rsidR="00B156CF" w:rsidRPr="00B70193" w:rsidRDefault="00B156CF" w:rsidP="00EB598D">
                            <w:pPr>
                              <w:spacing w:line="240" w:lineRule="auto"/>
                              <w:jc w:val="both"/>
                            </w:pPr>
                            <w:r w:rsidRPr="00B70193">
                              <w:t xml:space="preserve">Timing: </w:t>
                            </w:r>
                            <w:r w:rsidRPr="00B70193">
                              <w:tab/>
                            </w:r>
                            <w:r w:rsidRPr="00B70193">
                              <w:tab/>
                            </w:r>
                            <w:r w:rsidR="00B26E07">
                              <w:tab/>
                            </w:r>
                            <w:r w:rsidR="00E30D04">
                              <w:t>September-October 2021</w:t>
                            </w:r>
                          </w:p>
                          <w:p w14:paraId="017249F2" w14:textId="77777777" w:rsidR="00B156CF" w:rsidRPr="00B70193" w:rsidRDefault="00B156CF" w:rsidP="00EB598D">
                            <w:pPr>
                              <w:spacing w:line="240" w:lineRule="auto"/>
                              <w:jc w:val="both"/>
                            </w:pPr>
                            <w:r w:rsidRPr="00B70193">
                              <w:t xml:space="preserve">Language: </w:t>
                            </w:r>
                            <w:r>
                              <w:tab/>
                            </w:r>
                            <w:r>
                              <w:tab/>
                            </w:r>
                            <w:r w:rsidRPr="00B70193">
                              <w:t>English</w:t>
                            </w:r>
                          </w:p>
                          <w:p w14:paraId="7994B812" w14:textId="071498B0" w:rsidR="00F969D6" w:rsidRDefault="00B156CF" w:rsidP="00F969D6">
                            <w:pPr>
                              <w:spacing w:line="240" w:lineRule="auto"/>
                              <w:ind w:left="2160" w:hanging="2160"/>
                              <w:jc w:val="both"/>
                            </w:pPr>
                            <w:r>
                              <w:t>Faculty</w:t>
                            </w:r>
                            <w:r w:rsidRPr="00B70193">
                              <w:t xml:space="preserve">: </w:t>
                            </w:r>
                            <w:r>
                              <w:tab/>
                            </w:r>
                            <w:r>
                              <w:rPr>
                                <w:b/>
                                <w:i/>
                              </w:rPr>
                              <w:t>Henrikki Tikkanen</w:t>
                            </w:r>
                            <w:r w:rsidRPr="00B70193">
                              <w:t xml:space="preserve">, </w:t>
                            </w:r>
                            <w:r w:rsidR="00F969D6">
                              <w:t xml:space="preserve">A. I. Virtanen </w:t>
                            </w:r>
                            <w:r w:rsidRPr="00B70193">
                              <w:t>professor</w:t>
                            </w:r>
                            <w:r w:rsidR="00F969D6">
                              <w:t xml:space="preserve"> of consumer research</w:t>
                            </w:r>
                            <w:r w:rsidRPr="00B70193">
                              <w:t>,</w:t>
                            </w:r>
                            <w:r>
                              <w:t xml:space="preserve"> head of course,</w:t>
                            </w:r>
                            <w:r w:rsidRPr="00B70193">
                              <w:t xml:space="preserve"> </w:t>
                            </w:r>
                            <w:r>
                              <w:t>Aalto University School of Business</w:t>
                            </w:r>
                            <w:r w:rsidRPr="00B70193">
                              <w:t>, Finland</w:t>
                            </w:r>
                          </w:p>
                          <w:p w14:paraId="4C643E19" w14:textId="7BE42F64" w:rsidR="00F969D6" w:rsidRDefault="00E30D04" w:rsidP="00F969D6">
                            <w:pPr>
                              <w:spacing w:line="240" w:lineRule="auto"/>
                              <w:ind w:left="2160"/>
                              <w:jc w:val="both"/>
                            </w:pPr>
                            <w:r>
                              <w:rPr>
                                <w:b/>
                                <w:i/>
                              </w:rPr>
                              <w:t>Sari Haavisto</w:t>
                            </w:r>
                            <w:r w:rsidR="00F969D6" w:rsidRPr="00FE5FE1">
                              <w:t xml:space="preserve">, </w:t>
                            </w:r>
                            <w:r>
                              <w:t xml:space="preserve">DBA candidate, former media agency CEO, </w:t>
                            </w:r>
                            <w:r w:rsidR="00F969D6" w:rsidRPr="00FE5FE1">
                              <w:t xml:space="preserve">Aalto University </w:t>
                            </w:r>
                            <w:r>
                              <w:t>Executive Education, F</w:t>
                            </w:r>
                            <w:r w:rsidR="00F969D6" w:rsidRPr="00FE5FE1">
                              <w:t>inland</w:t>
                            </w:r>
                          </w:p>
                          <w:p w14:paraId="0C301244" w14:textId="51C77C68" w:rsidR="00B156CF" w:rsidRPr="00712324" w:rsidRDefault="00890BE1" w:rsidP="00712324">
                            <w:pPr>
                              <w:spacing w:line="240" w:lineRule="auto"/>
                              <w:ind w:left="2160"/>
                              <w:jc w:val="both"/>
                              <w:rPr>
                                <w:rFonts w:cs="Times New Roman"/>
                                <w:bCs/>
                                <w:lang w:val="en-GB"/>
                              </w:rPr>
                            </w:pPr>
                            <w:r>
                              <w:rPr>
                                <w:rFonts w:cs="Times New Roman"/>
                                <w:b/>
                                <w:bCs/>
                                <w:i/>
                                <w:lang w:val="en-GB"/>
                              </w:rPr>
                              <w:t>Axel Juslin</w:t>
                            </w:r>
                            <w:r w:rsidR="00B156CF">
                              <w:rPr>
                                <w:rFonts w:cs="Times New Roman"/>
                                <w:bCs/>
                                <w:lang w:val="en-GB"/>
                              </w:rPr>
                              <w:t xml:space="preserve">, </w:t>
                            </w:r>
                            <w:r w:rsidR="005A3B01">
                              <w:rPr>
                                <w:rFonts w:cs="Times New Roman"/>
                                <w:bCs/>
                                <w:lang w:val="en-GB"/>
                              </w:rPr>
                              <w:t>PhD</w:t>
                            </w:r>
                            <w:r>
                              <w:rPr>
                                <w:rFonts w:cs="Times New Roman"/>
                                <w:bCs/>
                                <w:lang w:val="en-GB"/>
                              </w:rPr>
                              <w:t xml:space="preserve"> </w:t>
                            </w:r>
                            <w:r w:rsidR="00E30D04">
                              <w:rPr>
                                <w:rFonts w:cs="Times New Roman"/>
                                <w:bCs/>
                                <w:lang w:val="en-GB"/>
                              </w:rPr>
                              <w:t>candidate</w:t>
                            </w:r>
                            <w:r w:rsidR="00B156CF">
                              <w:rPr>
                                <w:rFonts w:cs="Times New Roman"/>
                                <w:bCs/>
                                <w:lang w:val="en-GB"/>
                              </w:rPr>
                              <w:t xml:space="preserve">, course coordinator, </w:t>
                            </w:r>
                            <w:r w:rsidR="00B156CF" w:rsidRPr="008D37E6">
                              <w:rPr>
                                <w:rFonts w:cs="Times New Roman"/>
                                <w:bCs/>
                                <w:lang w:val="en-GB"/>
                              </w:rPr>
                              <w:t>Aalto University</w:t>
                            </w:r>
                            <w:r w:rsidR="00B156CF">
                              <w:rPr>
                                <w:rFonts w:cs="Times New Roman"/>
                                <w:bCs/>
                                <w:lang w:val="en-GB"/>
                              </w:rPr>
                              <w:t xml:space="preserve"> School of Business, Finland</w:t>
                            </w:r>
                            <w:r w:rsidR="00B156CF" w:rsidRPr="00B70193">
                              <w:rPr>
                                <w:rFonts w:cs="Times New Roman"/>
                                <w:bCs/>
                                <w:lang w:val="en-GB"/>
                              </w:rPr>
                              <w:tab/>
                            </w:r>
                          </w:p>
                          <w:p w14:paraId="2B3970A7" w14:textId="77777777" w:rsidR="00B156CF" w:rsidRDefault="00B156CF" w:rsidP="00EB598D">
                            <w:pPr>
                              <w:spacing w:line="240" w:lineRule="auto"/>
                              <w:jc w:val="both"/>
                            </w:pPr>
                            <w:r w:rsidRPr="00B70193">
                              <w:t xml:space="preserve">Location &amp; host: </w:t>
                            </w:r>
                            <w:r>
                              <w:tab/>
                            </w:r>
                            <w:r w:rsidRPr="008D37E6">
                              <w:rPr>
                                <w:rFonts w:cs="Times New Roman"/>
                                <w:bCs/>
                                <w:lang w:val="en-GB"/>
                              </w:rPr>
                              <w:t>Aalto University</w:t>
                            </w:r>
                            <w:r>
                              <w:rPr>
                                <w:rFonts w:cs="Times New Roman"/>
                                <w:bCs/>
                                <w:lang w:val="en-GB"/>
                              </w:rPr>
                              <w:t xml:space="preserve"> School of Business, Helsinki, Finland</w:t>
                            </w:r>
                          </w:p>
                          <w:p w14:paraId="55A3881D" w14:textId="2F1AE164" w:rsidR="00B156CF" w:rsidRDefault="00B156CF" w:rsidP="00EB598D">
                            <w:pPr>
                              <w:spacing w:line="240" w:lineRule="auto"/>
                              <w:jc w:val="both"/>
                            </w:pPr>
                            <w:r w:rsidRPr="00B70193">
                              <w:t xml:space="preserve">Number of students: </w:t>
                            </w:r>
                            <w:r>
                              <w:tab/>
                              <w:t xml:space="preserve">Max. </w:t>
                            </w:r>
                            <w:r w:rsidRPr="003A4720">
                              <w:t>2</w:t>
                            </w:r>
                            <w:r w:rsidR="00350D0A">
                              <w:t>5</w:t>
                            </w:r>
                            <w:r w:rsidRPr="003A4720">
                              <w:t xml:space="preserve"> </w:t>
                            </w:r>
                            <w:r>
                              <w:t xml:space="preserve">master/PhD students </w:t>
                            </w:r>
                          </w:p>
                          <w:p w14:paraId="4577EC35" w14:textId="2E67CFC3" w:rsidR="00C34E69" w:rsidRDefault="00B156CF" w:rsidP="00712324">
                            <w:pPr>
                              <w:spacing w:line="240" w:lineRule="auto"/>
                              <w:jc w:val="both"/>
                            </w:pPr>
                            <w:r>
                              <w:t xml:space="preserve">Applying: </w:t>
                            </w:r>
                            <w:r>
                              <w:tab/>
                            </w:r>
                            <w:r>
                              <w:tab/>
                              <w:t xml:space="preserve">Enrollment through </w:t>
                            </w:r>
                            <w:r w:rsidR="00E30D04">
                              <w:t>Sisu</w:t>
                            </w:r>
                          </w:p>
                          <w:p w14:paraId="782D876F" w14:textId="64357733" w:rsidR="00C34E69" w:rsidRPr="008D37E6" w:rsidRDefault="00C34E69" w:rsidP="001C130E">
                            <w:pPr>
                              <w:spacing w:line="240" w:lineRule="auto"/>
                              <w:ind w:left="2160" w:hanging="2160"/>
                              <w:jc w:val="both"/>
                              <w:rPr>
                                <w:b/>
                              </w:rPr>
                            </w:pPr>
                            <w:r>
                              <w:t>Website:</w:t>
                            </w:r>
                            <w:r>
                              <w:tab/>
                            </w:r>
                            <w:r w:rsidR="001C130E">
                              <w:t xml:space="preserve">MyCourses </w:t>
                            </w:r>
                            <w:r w:rsidR="001C130E" w:rsidRPr="001C130E">
                              <w:t>23E21555 - Strategy and Marketing from a Business History Perspective</w:t>
                            </w:r>
                            <w:r w:rsidR="001C130E">
                              <w:t xml:space="preserve">. </w:t>
                            </w:r>
                          </w:p>
                          <w:p w14:paraId="7120A930" w14:textId="6499C677" w:rsidR="00B156CF" w:rsidRPr="008D37E6" w:rsidRDefault="00B156CF" w:rsidP="00EB598D">
                            <w:pPr>
                              <w:spacing w:line="240" w:lineRule="auto"/>
                              <w:jc w:val="both"/>
                              <w:rPr>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9362DC" id="_x0000_t202" coordsize="21600,21600" o:spt="202" path="m,l,21600r21600,l21600,xe">
                <v:stroke joinstyle="miter"/>
                <v:path gradientshapeok="t" o:connecttype="rect"/>
              </v:shapetype>
              <v:shape id="Text Box 1" o:spid="_x0000_s1026" type="#_x0000_t202" style="position:absolute;margin-left:0;margin-top:22.7pt;width:454.05pt;height:362.5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" fillcolor="#dbe5f1 [660]" strokeweight=".5pt">
                <v:textbox style="mso-fit-shape-to-text:t">
                  <w:txbxContent>
                    <w:p w14:paraId="70B293A2" w14:textId="6C5626E5" w:rsidR="00B156CF" w:rsidRPr="00B70193" w:rsidRDefault="00B156CF" w:rsidP="00EB598D">
                      <w:pPr>
                        <w:spacing w:line="240" w:lineRule="auto"/>
                        <w:jc w:val="both"/>
                      </w:pPr>
                      <w:r>
                        <w:t>Course n</w:t>
                      </w:r>
                      <w:r w:rsidRPr="00B70193">
                        <w:t xml:space="preserve">ame: </w:t>
                      </w:r>
                      <w:r w:rsidRPr="00B70193">
                        <w:tab/>
                      </w:r>
                      <w:r w:rsidRPr="00B70193">
                        <w:tab/>
                      </w:r>
                      <w:r w:rsidRPr="00712324">
                        <w:t>23E21555 Strategy and Marketing from a Business History Perspective</w:t>
                      </w:r>
                    </w:p>
                    <w:p w14:paraId="0DD69CF9" w14:textId="44CBE4C6" w:rsidR="00B156CF" w:rsidRPr="00B70193" w:rsidRDefault="00B156CF" w:rsidP="00EB598D">
                      <w:pPr>
                        <w:spacing w:line="240" w:lineRule="auto"/>
                        <w:jc w:val="both"/>
                      </w:pPr>
                      <w:r w:rsidRPr="00B70193">
                        <w:t xml:space="preserve">Credits: </w:t>
                      </w:r>
                      <w:r w:rsidRPr="00B70193">
                        <w:tab/>
                      </w:r>
                      <w:r>
                        <w:tab/>
                        <w:t xml:space="preserve">6 </w:t>
                      </w:r>
                      <w:r w:rsidRPr="00B70193">
                        <w:t xml:space="preserve">ECTS </w:t>
                      </w:r>
                    </w:p>
                    <w:p w14:paraId="7D50BE51" w14:textId="025DD5F7" w:rsidR="00B156CF" w:rsidRPr="00B70193" w:rsidRDefault="00B156CF" w:rsidP="00EB598D">
                      <w:pPr>
                        <w:spacing w:line="240" w:lineRule="auto"/>
                        <w:jc w:val="both"/>
                      </w:pPr>
                      <w:r w:rsidRPr="00B70193">
                        <w:t>Grading:</w:t>
                      </w:r>
                      <w:r>
                        <w:tab/>
                      </w:r>
                      <w:r>
                        <w:tab/>
                        <w:t>1-5</w:t>
                      </w:r>
                    </w:p>
                    <w:p w14:paraId="1DA21CAB" w14:textId="45400100" w:rsidR="00B156CF" w:rsidRPr="00B70193" w:rsidRDefault="00B156CF" w:rsidP="00EB598D">
                      <w:pPr>
                        <w:spacing w:line="240" w:lineRule="auto"/>
                        <w:jc w:val="both"/>
                      </w:pPr>
                      <w:r w:rsidRPr="00B70193">
                        <w:t xml:space="preserve">Format: </w:t>
                      </w:r>
                      <w:r w:rsidRPr="00B70193">
                        <w:tab/>
                      </w:r>
                      <w:r w:rsidR="009B5D74">
                        <w:tab/>
                        <w:t>Seminar course with 10</w:t>
                      </w:r>
                      <w:r>
                        <w:t xml:space="preserve"> sessions</w:t>
                      </w:r>
                      <w:r w:rsidR="00E30D04">
                        <w:t xml:space="preserve"> (in Zoom)</w:t>
                      </w:r>
                    </w:p>
                    <w:p w14:paraId="6F328DAE" w14:textId="36713914" w:rsidR="00B156CF" w:rsidRPr="00B70193" w:rsidRDefault="00B156CF" w:rsidP="00EB598D">
                      <w:pPr>
                        <w:spacing w:line="240" w:lineRule="auto"/>
                        <w:jc w:val="both"/>
                      </w:pPr>
                      <w:r w:rsidRPr="00B70193">
                        <w:t xml:space="preserve">Timing: </w:t>
                      </w:r>
                      <w:r w:rsidRPr="00B70193">
                        <w:tab/>
                      </w:r>
                      <w:r w:rsidRPr="00B70193">
                        <w:tab/>
                      </w:r>
                      <w:r w:rsidR="00B26E07">
                        <w:tab/>
                      </w:r>
                      <w:r w:rsidR="00E30D04">
                        <w:t>September-October 2021</w:t>
                      </w:r>
                    </w:p>
                    <w:p w14:paraId="017249F2" w14:textId="77777777" w:rsidR="00B156CF" w:rsidRPr="00B70193" w:rsidRDefault="00B156CF" w:rsidP="00EB598D">
                      <w:pPr>
                        <w:spacing w:line="240" w:lineRule="auto"/>
                        <w:jc w:val="both"/>
                      </w:pPr>
                      <w:r w:rsidRPr="00B70193">
                        <w:t xml:space="preserve">Language: </w:t>
                      </w:r>
                      <w:r>
                        <w:tab/>
                      </w:r>
                      <w:r>
                        <w:tab/>
                      </w:r>
                      <w:r w:rsidRPr="00B70193">
                        <w:t>English</w:t>
                      </w:r>
                    </w:p>
                    <w:p w14:paraId="7994B812" w14:textId="071498B0" w:rsidR="00F969D6" w:rsidRDefault="00B156CF" w:rsidP="00F969D6">
                      <w:pPr>
                        <w:spacing w:line="240" w:lineRule="auto"/>
                        <w:ind w:left="2160" w:hanging="2160"/>
                        <w:jc w:val="both"/>
                      </w:pPr>
                      <w:r>
                        <w:t>Faculty</w:t>
                      </w:r>
                      <w:r w:rsidRPr="00B70193">
                        <w:t xml:space="preserve">: </w:t>
                      </w:r>
                      <w:r>
                        <w:tab/>
                      </w:r>
                      <w:proofErr w:type="spellStart"/>
                      <w:r>
                        <w:rPr>
                          <w:b/>
                          <w:i/>
                        </w:rPr>
                        <w:t>Henrikki</w:t>
                      </w:r>
                      <w:proofErr w:type="spellEnd"/>
                      <w:r>
                        <w:rPr>
                          <w:b/>
                          <w:i/>
                        </w:rPr>
                        <w:t xml:space="preserve"> </w:t>
                      </w:r>
                      <w:proofErr w:type="spellStart"/>
                      <w:r>
                        <w:rPr>
                          <w:b/>
                          <w:i/>
                        </w:rPr>
                        <w:t>Tikkanen</w:t>
                      </w:r>
                      <w:proofErr w:type="spellEnd"/>
                      <w:r w:rsidRPr="00B70193">
                        <w:t xml:space="preserve">, </w:t>
                      </w:r>
                      <w:r w:rsidR="00F969D6">
                        <w:t xml:space="preserve">A. I. Virtanen </w:t>
                      </w:r>
                      <w:r w:rsidRPr="00B70193">
                        <w:t>professor</w:t>
                      </w:r>
                      <w:r w:rsidR="00F969D6">
                        <w:t xml:space="preserve"> of consumer research</w:t>
                      </w:r>
                      <w:r w:rsidRPr="00B70193">
                        <w:t>,</w:t>
                      </w:r>
                      <w:r>
                        <w:t xml:space="preserve"> head of course,</w:t>
                      </w:r>
                      <w:r w:rsidRPr="00B70193">
                        <w:t xml:space="preserve"> </w:t>
                      </w:r>
                      <w:r>
                        <w:t>Aalto University School of Business</w:t>
                      </w:r>
                      <w:r w:rsidRPr="00B70193">
                        <w:t>, Finland</w:t>
                      </w:r>
                    </w:p>
                    <w:p w14:paraId="4C643E19" w14:textId="7BE42F64" w:rsidR="00F969D6" w:rsidRDefault="00E30D04" w:rsidP="00F969D6">
                      <w:pPr>
                        <w:spacing w:line="240" w:lineRule="auto"/>
                        <w:ind w:left="2160"/>
                        <w:jc w:val="both"/>
                      </w:pPr>
                      <w:r>
                        <w:rPr>
                          <w:b/>
                          <w:i/>
                        </w:rPr>
                        <w:t xml:space="preserve">Sari </w:t>
                      </w:r>
                      <w:proofErr w:type="spellStart"/>
                      <w:r>
                        <w:rPr>
                          <w:b/>
                          <w:i/>
                        </w:rPr>
                        <w:t>Haavisto</w:t>
                      </w:r>
                      <w:proofErr w:type="spellEnd"/>
                      <w:r w:rsidR="00F969D6" w:rsidRPr="00FE5FE1">
                        <w:t xml:space="preserve">, </w:t>
                      </w:r>
                      <w:r>
                        <w:t xml:space="preserve">DBA candidate, former media agency CEO, </w:t>
                      </w:r>
                      <w:r w:rsidR="00F969D6" w:rsidRPr="00FE5FE1">
                        <w:t xml:space="preserve">Aalto University </w:t>
                      </w:r>
                      <w:r>
                        <w:t>Executive Education, F</w:t>
                      </w:r>
                      <w:r w:rsidR="00F969D6" w:rsidRPr="00FE5FE1">
                        <w:t>inland</w:t>
                      </w:r>
                    </w:p>
                    <w:p w14:paraId="0C301244" w14:textId="51C77C68" w:rsidR="00B156CF" w:rsidRPr="00712324" w:rsidRDefault="00890BE1" w:rsidP="00712324">
                      <w:pPr>
                        <w:spacing w:line="240" w:lineRule="auto"/>
                        <w:ind w:left="2160"/>
                        <w:jc w:val="both"/>
                        <w:rPr>
                          <w:rFonts w:cs="Times New Roman"/>
                          <w:bCs/>
                          <w:lang w:val="en-GB"/>
                        </w:rPr>
                      </w:pPr>
                      <w:r>
                        <w:rPr>
                          <w:rFonts w:cs="Times New Roman"/>
                          <w:b/>
                          <w:bCs/>
                          <w:i/>
                          <w:lang w:val="en-GB"/>
                        </w:rPr>
                        <w:t>Axel Juslin</w:t>
                      </w:r>
                      <w:r w:rsidR="00B156CF">
                        <w:rPr>
                          <w:rFonts w:cs="Times New Roman"/>
                          <w:bCs/>
                          <w:lang w:val="en-GB"/>
                        </w:rPr>
                        <w:t xml:space="preserve">, </w:t>
                      </w:r>
                      <w:r w:rsidR="005A3B01">
                        <w:rPr>
                          <w:rFonts w:cs="Times New Roman"/>
                          <w:bCs/>
                          <w:lang w:val="en-GB"/>
                        </w:rPr>
                        <w:t>PhD</w:t>
                      </w:r>
                      <w:r>
                        <w:rPr>
                          <w:rFonts w:cs="Times New Roman"/>
                          <w:bCs/>
                          <w:lang w:val="en-GB"/>
                        </w:rPr>
                        <w:t xml:space="preserve"> </w:t>
                      </w:r>
                      <w:r w:rsidR="00E30D04">
                        <w:rPr>
                          <w:rFonts w:cs="Times New Roman"/>
                          <w:bCs/>
                          <w:lang w:val="en-GB"/>
                        </w:rPr>
                        <w:t>candidate</w:t>
                      </w:r>
                      <w:r w:rsidR="00B156CF">
                        <w:rPr>
                          <w:rFonts w:cs="Times New Roman"/>
                          <w:bCs/>
                          <w:lang w:val="en-GB"/>
                        </w:rPr>
                        <w:t xml:space="preserve">, course coordinator, </w:t>
                      </w:r>
                      <w:r w:rsidR="00B156CF" w:rsidRPr="008D37E6">
                        <w:rPr>
                          <w:rFonts w:cs="Times New Roman"/>
                          <w:bCs/>
                          <w:lang w:val="en-GB"/>
                        </w:rPr>
                        <w:t>Aalto University</w:t>
                      </w:r>
                      <w:r w:rsidR="00B156CF">
                        <w:rPr>
                          <w:rFonts w:cs="Times New Roman"/>
                          <w:bCs/>
                          <w:lang w:val="en-GB"/>
                        </w:rPr>
                        <w:t xml:space="preserve"> School of Business, Finland</w:t>
                      </w:r>
                      <w:r w:rsidR="00B156CF" w:rsidRPr="00B70193">
                        <w:rPr>
                          <w:rFonts w:cs="Times New Roman"/>
                          <w:bCs/>
                          <w:lang w:val="en-GB"/>
                        </w:rPr>
                        <w:tab/>
                      </w:r>
                    </w:p>
                    <w:p w14:paraId="2B3970A7" w14:textId="77777777" w:rsidR="00B156CF" w:rsidRDefault="00B156CF" w:rsidP="00EB598D">
                      <w:pPr>
                        <w:spacing w:line="240" w:lineRule="auto"/>
                        <w:jc w:val="both"/>
                      </w:pPr>
                      <w:r w:rsidRPr="00B70193">
                        <w:t xml:space="preserve">Location &amp; host: </w:t>
                      </w:r>
                      <w:r>
                        <w:tab/>
                      </w:r>
                      <w:r w:rsidRPr="008D37E6">
                        <w:rPr>
                          <w:rFonts w:cs="Times New Roman"/>
                          <w:bCs/>
                          <w:lang w:val="en-GB"/>
                        </w:rPr>
                        <w:t>Aalto University</w:t>
                      </w:r>
                      <w:r>
                        <w:rPr>
                          <w:rFonts w:cs="Times New Roman"/>
                          <w:bCs/>
                          <w:lang w:val="en-GB"/>
                        </w:rPr>
                        <w:t xml:space="preserve"> School of Business, Helsinki, Finland</w:t>
                      </w:r>
                    </w:p>
                    <w:p w14:paraId="55A3881D" w14:textId="2F1AE164" w:rsidR="00B156CF" w:rsidRDefault="00B156CF" w:rsidP="00EB598D">
                      <w:pPr>
                        <w:spacing w:line="240" w:lineRule="auto"/>
                        <w:jc w:val="both"/>
                      </w:pPr>
                      <w:r w:rsidRPr="00B70193">
                        <w:t xml:space="preserve">Number of students: </w:t>
                      </w:r>
                      <w:r>
                        <w:tab/>
                        <w:t xml:space="preserve">Max. </w:t>
                      </w:r>
                      <w:r w:rsidRPr="003A4720">
                        <w:t>2</w:t>
                      </w:r>
                      <w:r w:rsidR="00350D0A">
                        <w:t>5</w:t>
                      </w:r>
                      <w:r w:rsidRPr="003A4720">
                        <w:t xml:space="preserve"> </w:t>
                      </w:r>
                      <w:r>
                        <w:t xml:space="preserve">master/PhD students </w:t>
                      </w:r>
                    </w:p>
                    <w:p w14:paraId="4577EC35" w14:textId="2E67CFC3" w:rsidR="00C34E69" w:rsidRDefault="00B156CF" w:rsidP="00712324">
                      <w:pPr>
                        <w:spacing w:line="240" w:lineRule="auto"/>
                        <w:jc w:val="both"/>
                      </w:pPr>
                      <w:r>
                        <w:t xml:space="preserve">Applying: </w:t>
                      </w:r>
                      <w:r>
                        <w:tab/>
                      </w:r>
                      <w:r>
                        <w:tab/>
                        <w:t xml:space="preserve">Enrollment through </w:t>
                      </w:r>
                      <w:proofErr w:type="spellStart"/>
                      <w:r w:rsidR="00E30D04">
                        <w:t>Sisu</w:t>
                      </w:r>
                      <w:proofErr w:type="spellEnd"/>
                    </w:p>
                    <w:p w14:paraId="782D876F" w14:textId="64357733" w:rsidR="00C34E69" w:rsidRPr="008D37E6" w:rsidRDefault="00C34E69" w:rsidP="001C130E">
                      <w:pPr>
                        <w:spacing w:line="240" w:lineRule="auto"/>
                        <w:ind w:left="2160" w:hanging="2160"/>
                        <w:jc w:val="both"/>
                        <w:rPr>
                          <w:b/>
                        </w:rPr>
                      </w:pPr>
                      <w:r>
                        <w:t>Website:</w:t>
                      </w:r>
                      <w:r>
                        <w:tab/>
                      </w:r>
                      <w:r w:rsidR="001C130E">
                        <w:t xml:space="preserve">MyCourses </w:t>
                      </w:r>
                      <w:r w:rsidR="001C130E" w:rsidRPr="001C130E">
                        <w:t>23E21555 - Strategy and Marketing from a Business History Perspective</w:t>
                      </w:r>
                      <w:r w:rsidR="001C130E">
                        <w:t xml:space="preserve">. </w:t>
                      </w:r>
                    </w:p>
                    <w:p w14:paraId="7120A930" w14:textId="6499C677" w:rsidR="00B156CF" w:rsidRPr="008D37E6" w:rsidRDefault="00B156CF" w:rsidP="00EB598D">
                      <w:pPr>
                        <w:spacing w:line="240" w:lineRule="auto"/>
                        <w:jc w:val="both"/>
                        <w:rPr>
                          <w:b/>
                        </w:rPr>
                      </w:pPr>
                    </w:p>
                  </w:txbxContent>
                </v:textbox>
                <w10:wrap type="square"/>
              </v:shape>
            </w:pict>
          </mc:Fallback>
        </mc:AlternateContent>
      </w:r>
      <w:r w:rsidR="004819D7" w:rsidRPr="004819D7">
        <w:rPr>
          <w:i/>
          <w:sz w:val="24"/>
        </w:rPr>
        <w:t>Aalto University</w:t>
      </w:r>
      <w:r w:rsidR="004819D7">
        <w:rPr>
          <w:i/>
          <w:sz w:val="24"/>
        </w:rPr>
        <w:t xml:space="preserve"> School of Business School, </w:t>
      </w:r>
      <w:r w:rsidR="00E30D04">
        <w:rPr>
          <w:i/>
          <w:sz w:val="24"/>
        </w:rPr>
        <w:t>Period I, 2021</w:t>
      </w:r>
      <w:r w:rsidR="00EB598D">
        <w:rPr>
          <w:b/>
        </w:rPr>
        <w:br w:type="page"/>
      </w:r>
    </w:p>
    <w:p w14:paraId="11C4EF3C" w14:textId="3B119AA4" w:rsidR="00FC389A" w:rsidRPr="00B70193" w:rsidRDefault="00BD11DC" w:rsidP="00A14627">
      <w:pPr>
        <w:jc w:val="both"/>
        <w:outlineLvl w:val="0"/>
        <w:rPr>
          <w:b/>
        </w:rPr>
      </w:pPr>
      <w:r>
        <w:rPr>
          <w:b/>
        </w:rPr>
        <w:lastRenderedPageBreak/>
        <w:t xml:space="preserve">Course </w:t>
      </w:r>
      <w:r w:rsidR="00FC389A">
        <w:rPr>
          <w:b/>
        </w:rPr>
        <w:t>d</w:t>
      </w:r>
      <w:r w:rsidR="00FC389A" w:rsidRPr="00B70193">
        <w:rPr>
          <w:b/>
        </w:rPr>
        <w:t>escription</w:t>
      </w:r>
    </w:p>
    <w:p w14:paraId="79C92F99" w14:textId="78F7E409" w:rsidR="007A0582" w:rsidRDefault="00BD11DC" w:rsidP="00953918">
      <w:pPr>
        <w:jc w:val="both"/>
      </w:pPr>
      <w:r>
        <w:t xml:space="preserve">Research in strategic management on the one hand </w:t>
      </w:r>
      <w:r w:rsidR="002264FF">
        <w:t xml:space="preserve">and </w:t>
      </w:r>
      <w:r>
        <w:t>strategic marketing on the other have traditionally tended to go separate paths. Strategic management research has focused on topics such as dynamic firm-internal capabilities, competitive actions and dynamics, upper echelons of corporations, strategic leadership, and strategy practices and processes.</w:t>
      </w:r>
      <w:r w:rsidR="002264FF">
        <w:t xml:space="preserve"> The customer and market viewpoint has often been missing.</w:t>
      </w:r>
      <w:r>
        <w:t xml:space="preserve"> Strategic marketing research has studied corporate orientations and their performance implications, </w:t>
      </w:r>
      <w:r w:rsidR="002264FF">
        <w:t>customer value and customer relationships, marketing performance measurement, and value networks. Therein, the top management and leadership viewpoint has been scarce</w:t>
      </w:r>
      <w:r w:rsidR="007A0582">
        <w:t>.</w:t>
      </w:r>
    </w:p>
    <w:p w14:paraId="610CEC54" w14:textId="7EA1F462" w:rsidR="00561F52" w:rsidRDefault="00561F52" w:rsidP="00953918">
      <w:pPr>
        <w:jc w:val="both"/>
      </w:pPr>
      <w:r>
        <w:t>This course offers a business history perspective to strategic management and marketing.</w:t>
      </w:r>
      <w:r w:rsidR="0010232E">
        <w:t xml:space="preserve"> It has often been claimed that a lot of management research is void of relevant historical understanding, which may lead practicing managers to repeat past mistakes (e.g. in the case of business cycles).</w:t>
      </w:r>
      <w:r>
        <w:t xml:space="preserve"> Extant historical studies on the above-mentioned diverse topics</w:t>
      </w:r>
      <w:r w:rsidR="0010232E">
        <w:t xml:space="preserve"> on strategy and marketing</w:t>
      </w:r>
      <w:r>
        <w:t xml:space="preserve"> published in the leading journals of these fields are included in the readings package of the course.</w:t>
      </w:r>
      <w:r w:rsidR="0010232E">
        <w:t xml:space="preserve"> What is more, the students prepare and present an academic seminar paper on a chosen historical topic.</w:t>
      </w:r>
      <w:r>
        <w:t xml:space="preserve"> This not only offers insights into historical past-dependencies in strategy-making and marketing activities in different industry and company settings, but also sheds light on how the historical research method can be successfully applied to provide answers to relevant research questions.  </w:t>
      </w:r>
    </w:p>
    <w:p w14:paraId="6BDC92C5" w14:textId="77777777" w:rsidR="00953918" w:rsidRDefault="00D60B0D" w:rsidP="00A14627">
      <w:pPr>
        <w:jc w:val="both"/>
        <w:outlineLvl w:val="0"/>
        <w:rPr>
          <w:b/>
        </w:rPr>
      </w:pPr>
      <w:r>
        <w:rPr>
          <w:b/>
        </w:rPr>
        <w:t>O</w:t>
      </w:r>
      <w:r w:rsidR="00953918">
        <w:rPr>
          <w:b/>
        </w:rPr>
        <w:t>rganization</w:t>
      </w:r>
      <w:r>
        <w:rPr>
          <w:b/>
        </w:rPr>
        <w:t xml:space="preserve"> &amp; Faculty</w:t>
      </w:r>
      <w:r w:rsidR="00953918">
        <w:rPr>
          <w:b/>
        </w:rPr>
        <w:t xml:space="preserve"> </w:t>
      </w:r>
    </w:p>
    <w:p w14:paraId="56F14EF2" w14:textId="77777777" w:rsidR="00E66B66" w:rsidRDefault="004813C6" w:rsidP="00E84013">
      <w:pPr>
        <w:jc w:val="both"/>
      </w:pPr>
      <w:proofErr w:type="spellStart"/>
      <w:r>
        <w:t>Henrikki</w:t>
      </w:r>
      <w:proofErr w:type="spellEnd"/>
      <w:r>
        <w:t xml:space="preserve"> </w:t>
      </w:r>
      <w:proofErr w:type="spellStart"/>
      <w:r>
        <w:t>Tikkanen</w:t>
      </w:r>
      <w:proofErr w:type="spellEnd"/>
      <w:r>
        <w:t xml:space="preserve"> is </w:t>
      </w:r>
      <w:r w:rsidR="00F969D6">
        <w:t>the A. I. Virtanen professor of consumer research since 2017 and a professor of m</w:t>
      </w:r>
      <w:r>
        <w:t>arketing at Aalto University School of Business, Department of Marketing since 2004</w:t>
      </w:r>
      <w:r w:rsidR="00F969D6">
        <w:t xml:space="preserve"> (until 2010 Helsinki School of Economics)</w:t>
      </w:r>
      <w:r>
        <w:t>. With more than 80 journal publications (e.g.</w:t>
      </w:r>
      <w:r w:rsidRPr="005A3B01">
        <w:rPr>
          <w:i/>
          <w:iCs/>
        </w:rPr>
        <w:t xml:space="preserve"> Journal of Marketing, Strategic Management Journal, Journal of Management Studies</w:t>
      </w:r>
      <w:r>
        <w:t xml:space="preserve">) in the areas of strategic management, marketing, and leadership, </w:t>
      </w:r>
      <w:proofErr w:type="spellStart"/>
      <w:r>
        <w:t>Tikkanen</w:t>
      </w:r>
      <w:proofErr w:type="spellEnd"/>
      <w:r>
        <w:t xml:space="preserve"> is one of the most published academics in the Nordic countries in the topic areas of the course. A business historical research approach is a common denominator in many of prof. </w:t>
      </w:r>
      <w:proofErr w:type="spellStart"/>
      <w:r>
        <w:t>Tikkanen’s</w:t>
      </w:r>
      <w:proofErr w:type="spellEnd"/>
      <w:r>
        <w:t xml:space="preserve"> studies. He has also served as a professor at Stockholm University, Helsinki University of Technology, University of Oulu and as a visiting professor at ESCP Europe (Paris), Asian Institute of Technology (Bangkok) and ESC Lille, France.</w:t>
      </w:r>
      <w:r w:rsidR="00E30D04">
        <w:t xml:space="preserve"> Prof. </w:t>
      </w:r>
      <w:proofErr w:type="spellStart"/>
      <w:r w:rsidR="00E30D04">
        <w:t>Tikkanen</w:t>
      </w:r>
      <w:proofErr w:type="spellEnd"/>
      <w:r w:rsidR="00E30D04">
        <w:t xml:space="preserve"> holds a D.Sc. (Economics and Business Administration) in International Marketing (Turku School of Economics, Finland, 1997) and a Ph.D. in Economic History (University of </w:t>
      </w:r>
      <w:proofErr w:type="spellStart"/>
      <w:r w:rsidR="00E30D04">
        <w:t>Jyväskylä</w:t>
      </w:r>
      <w:proofErr w:type="spellEnd"/>
      <w:r w:rsidR="00E30D04">
        <w:t>, 2020). You can check out his history doctoral thesis in:</w:t>
      </w:r>
    </w:p>
    <w:p w14:paraId="4D72ACC5" w14:textId="3E4FDF3F" w:rsidR="00E84013" w:rsidRPr="00E66B66" w:rsidRDefault="00433752" w:rsidP="00E84013">
      <w:pPr>
        <w:jc w:val="both"/>
      </w:pPr>
      <w:hyperlink r:id="rId7" w:history="1">
        <w:r w:rsidR="00E66B66" w:rsidRPr="00E66B66">
          <w:rPr>
            <w:rStyle w:val="Hyperlink"/>
            <w:lang w:val="en-FI"/>
          </w:rPr>
          <w:t>https://jyx.jyu.fi/bitstream/handle/123456789/71317/978-951-39-8249-2_vaitos_2020_09_25.pdf?sequence=-1&amp;isAllowed=y&amp;fbclid=IwAR07oT-W4gPhkhrrPwQoYz-eGWmzJwFjgtBn9Du2pG7y7UIhzS8W_HSqqrY</w:t>
        </w:r>
      </w:hyperlink>
      <w:r w:rsidR="00E30D04">
        <w:t xml:space="preserve">  </w:t>
      </w:r>
    </w:p>
    <w:p w14:paraId="23F6C440" w14:textId="26F6947D" w:rsidR="006D38FA" w:rsidRDefault="00E30D04" w:rsidP="00E30D04">
      <w:pPr>
        <w:jc w:val="both"/>
      </w:pPr>
      <w:r>
        <w:t xml:space="preserve">Sari </w:t>
      </w:r>
      <w:proofErr w:type="spellStart"/>
      <w:r>
        <w:t>Haavisto</w:t>
      </w:r>
      <w:proofErr w:type="spellEnd"/>
      <w:r>
        <w:t xml:space="preserve">, DBA candidate, is professor </w:t>
      </w:r>
      <w:proofErr w:type="spellStart"/>
      <w:r>
        <w:t>Tikkanen’s</w:t>
      </w:r>
      <w:proofErr w:type="spellEnd"/>
      <w:r>
        <w:t xml:space="preserve"> fourth-year DBA student. She will defend her DBA thesis “Evolution of Marketing Thought and Practice: An History of the Finnish Marketing Industry 1883-2020” in Fall 2021.</w:t>
      </w:r>
      <w:r w:rsidR="0093456F">
        <w:t xml:space="preserve"> </w:t>
      </w:r>
      <w:r w:rsidR="006D38FA" w:rsidRPr="006D38FA">
        <w:t xml:space="preserve">Sari has gathered extensive business knowledge in the fields of marketing, business and sales. She has worked in the internet industry at its infancy at </w:t>
      </w:r>
      <w:proofErr w:type="spellStart"/>
      <w:r w:rsidR="006D38FA" w:rsidRPr="006D38FA">
        <w:t>Sonera</w:t>
      </w:r>
      <w:proofErr w:type="spellEnd"/>
      <w:r w:rsidR="006D38FA" w:rsidRPr="006D38FA">
        <w:t xml:space="preserve"> Plaza, and in different positions at the mobile industry at TeliaSonera. She has also worked at the largest family-owned provider of marketing and consulting services in the Nordic countries, at the advertising agency SEK, as the managing director of media agency </w:t>
      </w:r>
      <w:proofErr w:type="spellStart"/>
      <w:r w:rsidR="006D38FA" w:rsidRPr="006D38FA">
        <w:t>Voitto</w:t>
      </w:r>
      <w:proofErr w:type="spellEnd"/>
      <w:r w:rsidR="006D38FA" w:rsidRPr="006D38FA">
        <w:t>.</w:t>
      </w:r>
    </w:p>
    <w:p w14:paraId="5C7A96D0" w14:textId="2B707A1D" w:rsidR="004813C6" w:rsidRDefault="00350D0A" w:rsidP="00113A0F">
      <w:pPr>
        <w:jc w:val="both"/>
      </w:pPr>
      <w:r>
        <w:lastRenderedPageBreak/>
        <w:t>Axel Juslin</w:t>
      </w:r>
      <w:r w:rsidR="009B5D74">
        <w:t>, PhD</w:t>
      </w:r>
      <w:r>
        <w:t xml:space="preserve"> candidate</w:t>
      </w:r>
      <w:r w:rsidR="009B5D74">
        <w:t>,</w:t>
      </w:r>
      <w:r w:rsidR="004813C6">
        <w:t xml:space="preserve"> is professor </w:t>
      </w:r>
      <w:proofErr w:type="spellStart"/>
      <w:r w:rsidR="004813C6">
        <w:t>Tikkanen’s</w:t>
      </w:r>
      <w:proofErr w:type="spellEnd"/>
      <w:r w:rsidR="004813C6">
        <w:t xml:space="preserve"> </w:t>
      </w:r>
      <w:r w:rsidR="003A4CC4">
        <w:t>third</w:t>
      </w:r>
      <w:r>
        <w:t xml:space="preserve">-year </w:t>
      </w:r>
      <w:r w:rsidR="004813C6">
        <w:t>doctoral student</w:t>
      </w:r>
      <w:r>
        <w:t>.</w:t>
      </w:r>
    </w:p>
    <w:p w14:paraId="071DCFA2" w14:textId="77777777" w:rsidR="00E66B66" w:rsidRDefault="00E66B66" w:rsidP="00A14627">
      <w:pPr>
        <w:jc w:val="both"/>
        <w:outlineLvl w:val="0"/>
        <w:rPr>
          <w:b/>
        </w:rPr>
      </w:pPr>
    </w:p>
    <w:p w14:paraId="65972823" w14:textId="19345140" w:rsidR="00113A0F" w:rsidRDefault="00113A0F" w:rsidP="00A14627">
      <w:pPr>
        <w:jc w:val="both"/>
        <w:outlineLvl w:val="0"/>
        <w:rPr>
          <w:b/>
        </w:rPr>
      </w:pPr>
      <w:r>
        <w:rPr>
          <w:b/>
        </w:rPr>
        <w:t>Learning outcomes</w:t>
      </w:r>
    </w:p>
    <w:p w14:paraId="72EBC26B" w14:textId="21E7BA23" w:rsidR="00113A0F" w:rsidRPr="00B70193" w:rsidRDefault="00113A0F" w:rsidP="00DC07B1">
      <w:pPr>
        <w:spacing w:after="0"/>
        <w:jc w:val="both"/>
      </w:pPr>
      <w:r w:rsidRPr="00B70193">
        <w:t>Upon completion of the</w:t>
      </w:r>
      <w:r>
        <w:t xml:space="preserve"> </w:t>
      </w:r>
      <w:r w:rsidRPr="00B70193">
        <w:t>course, students will:</w:t>
      </w:r>
    </w:p>
    <w:p w14:paraId="26295468" w14:textId="6F532448" w:rsidR="0010232E" w:rsidRDefault="0010232E" w:rsidP="0010232E">
      <w:pPr>
        <w:pStyle w:val="ListParagraph"/>
        <w:numPr>
          <w:ilvl w:val="0"/>
          <w:numId w:val="10"/>
        </w:numPr>
        <w:jc w:val="both"/>
      </w:pPr>
      <w:r>
        <w:t>Understand the role of historical knowledge in the evolution of industries and companies</w:t>
      </w:r>
    </w:p>
    <w:p w14:paraId="1C9599FE" w14:textId="3EE4AA61" w:rsidR="0010232E" w:rsidRDefault="0010232E" w:rsidP="0010232E">
      <w:pPr>
        <w:pStyle w:val="ListParagraph"/>
        <w:numPr>
          <w:ilvl w:val="0"/>
          <w:numId w:val="10"/>
        </w:numPr>
        <w:jc w:val="both"/>
      </w:pPr>
      <w:r>
        <w:t>Understand how central concepts in strategy and marketing (e.g. dynamic capabilities, market orientation</w:t>
      </w:r>
      <w:r w:rsidR="00E66B66">
        <w:t>, marketing thought and practices</w:t>
      </w:r>
      <w:r>
        <w:t>) have evolved and how they have been adopted and applied in real-life company settings</w:t>
      </w:r>
    </w:p>
    <w:p w14:paraId="5C529601" w14:textId="77777777" w:rsidR="0010232E" w:rsidRDefault="0010232E" w:rsidP="0010232E">
      <w:pPr>
        <w:pStyle w:val="ListParagraph"/>
        <w:numPr>
          <w:ilvl w:val="0"/>
          <w:numId w:val="10"/>
        </w:numPr>
        <w:jc w:val="both"/>
      </w:pPr>
      <w:r>
        <w:t>Understand how the historical method can be applied to the study of diverse topics in management research</w:t>
      </w:r>
    </w:p>
    <w:p w14:paraId="1A97D68D" w14:textId="12FC1FCC" w:rsidR="0010232E" w:rsidRPr="0010232E" w:rsidRDefault="0010232E" w:rsidP="00740FE1">
      <w:pPr>
        <w:pStyle w:val="ListParagraph"/>
        <w:numPr>
          <w:ilvl w:val="0"/>
          <w:numId w:val="10"/>
        </w:numPr>
        <w:jc w:val="both"/>
      </w:pPr>
      <w:r>
        <w:t xml:space="preserve">Be able to write and present a concise academic seminar paper on a chosen historical topic. </w:t>
      </w:r>
    </w:p>
    <w:p w14:paraId="5512A2A8" w14:textId="77777777" w:rsidR="00953918" w:rsidRDefault="00670322" w:rsidP="00A14627">
      <w:pPr>
        <w:jc w:val="both"/>
        <w:outlineLvl w:val="0"/>
        <w:rPr>
          <w:b/>
        </w:rPr>
      </w:pPr>
      <w:r>
        <w:rPr>
          <w:b/>
        </w:rPr>
        <w:t xml:space="preserve">Learning methods </w:t>
      </w:r>
    </w:p>
    <w:p w14:paraId="4EBD8E5F" w14:textId="65691C3C" w:rsidR="00B34727" w:rsidRPr="00C34E69" w:rsidRDefault="007B2EC0" w:rsidP="00C34E69">
      <w:pPr>
        <w:spacing w:after="0"/>
        <w:jc w:val="both"/>
      </w:pPr>
      <w:r w:rsidRPr="00C34E69">
        <w:t xml:space="preserve">This course is an intensive 9-session (+1 presentation session) course, each session containing 2-3 academic articles as the </w:t>
      </w:r>
      <w:r w:rsidR="00B26E07">
        <w:t xml:space="preserve">core </w:t>
      </w:r>
      <w:r w:rsidRPr="00C34E69">
        <w:t>readings. Learning methods are a combination of lectures and discussions on the readings and other assignments. During the presentation session, the students present a 4</w:t>
      </w:r>
      <w:r w:rsidR="005A3B01">
        <w:t> </w:t>
      </w:r>
      <w:r w:rsidRPr="00C34E69">
        <w:t>000</w:t>
      </w:r>
      <w:r w:rsidR="005A3B01">
        <w:t xml:space="preserve"> </w:t>
      </w:r>
      <w:r w:rsidRPr="00C34E69">
        <w:t>-</w:t>
      </w:r>
      <w:r w:rsidR="005A3B01">
        <w:t xml:space="preserve"> </w:t>
      </w:r>
      <w:proofErr w:type="gramStart"/>
      <w:r w:rsidRPr="00C34E69">
        <w:t>6 000 word</w:t>
      </w:r>
      <w:proofErr w:type="gramEnd"/>
      <w:r w:rsidRPr="00C34E69">
        <w:t xml:space="preserve"> academic seminar paper they have prepared on a chosen business historical topic.</w:t>
      </w:r>
    </w:p>
    <w:p w14:paraId="09934BE0" w14:textId="77777777" w:rsidR="00C97F13" w:rsidRDefault="00C97F13" w:rsidP="00C97F13">
      <w:pPr>
        <w:spacing w:after="0"/>
        <w:jc w:val="both"/>
      </w:pPr>
    </w:p>
    <w:p w14:paraId="72D284BF" w14:textId="76ACEB73" w:rsidR="00507B0F" w:rsidRPr="00907691" w:rsidRDefault="0010232E" w:rsidP="00C97F13">
      <w:pPr>
        <w:spacing w:after="0"/>
        <w:jc w:val="both"/>
        <w:rPr>
          <w:i/>
        </w:rPr>
      </w:pPr>
      <w:r>
        <w:rPr>
          <w:i/>
        </w:rPr>
        <w:t>R</w:t>
      </w:r>
      <w:r w:rsidR="00C97F13" w:rsidRPr="003937C5">
        <w:rPr>
          <w:i/>
        </w:rPr>
        <w:t>eadings</w:t>
      </w:r>
      <w:r>
        <w:rPr>
          <w:i/>
        </w:rPr>
        <w:t xml:space="preserve"> assignment</w:t>
      </w:r>
      <w:r w:rsidR="00C97F13" w:rsidRPr="003937C5">
        <w:rPr>
          <w:i/>
        </w:rPr>
        <w:t xml:space="preserve"> </w:t>
      </w:r>
      <w:r w:rsidR="00C34E69">
        <w:rPr>
          <w:i/>
        </w:rPr>
        <w:t>(</w:t>
      </w:r>
      <w:r w:rsidR="003A4CC4">
        <w:rPr>
          <w:i/>
        </w:rPr>
        <w:t>3</w:t>
      </w:r>
      <w:r w:rsidR="00C34E69">
        <w:rPr>
          <w:i/>
        </w:rPr>
        <w:t>0 % of the grade)</w:t>
      </w:r>
    </w:p>
    <w:p w14:paraId="113B9252" w14:textId="5948326C" w:rsidR="00507B0F" w:rsidRDefault="006B260C" w:rsidP="00B26E07">
      <w:pPr>
        <w:spacing w:after="0"/>
        <w:jc w:val="both"/>
      </w:pPr>
      <w:r>
        <w:t xml:space="preserve">Academic discussion on </w:t>
      </w:r>
      <w:r w:rsidRPr="00B70193">
        <w:t xml:space="preserve">the assigned </w:t>
      </w:r>
      <w:r>
        <w:t xml:space="preserve">readings and completion of the </w:t>
      </w:r>
      <w:r w:rsidR="0010232E" w:rsidRPr="0010232E">
        <w:t xml:space="preserve">related </w:t>
      </w:r>
      <w:r w:rsidRPr="0010232E">
        <w:t>assignment</w:t>
      </w:r>
      <w:r>
        <w:t xml:space="preserve"> are </w:t>
      </w:r>
      <w:r w:rsidRPr="00B70193">
        <w:t xml:space="preserve">important </w:t>
      </w:r>
      <w:r>
        <w:t>parts</w:t>
      </w:r>
      <w:r w:rsidRPr="00B70193">
        <w:t xml:space="preserve"> of class participation</w:t>
      </w:r>
      <w:r>
        <w:t xml:space="preserve"> and passing the course</w:t>
      </w:r>
      <w:r w:rsidRPr="00B70193">
        <w:t>.</w:t>
      </w:r>
      <w:r>
        <w:t xml:space="preserve"> In order to be appropriately prepared for the </w:t>
      </w:r>
      <w:r w:rsidR="00712324">
        <w:t>seminar sessions</w:t>
      </w:r>
      <w:r>
        <w:t xml:space="preserve">, the students are expected to </w:t>
      </w:r>
      <w:r w:rsidR="0010232E">
        <w:t>have read all papers related to a specific seminar session beforehand.</w:t>
      </w:r>
      <w:r>
        <w:t xml:space="preserve"> This reading</w:t>
      </w:r>
      <w:r w:rsidR="00B26E07">
        <w:t>s</w:t>
      </w:r>
      <w:r>
        <w:t xml:space="preserve"> package consists of </w:t>
      </w:r>
      <w:r w:rsidRPr="00507B0F">
        <w:t>articles/book chapters</w:t>
      </w:r>
      <w:r w:rsidR="00B26E07">
        <w:t xml:space="preserve"> listed below</w:t>
      </w:r>
      <w:r w:rsidRPr="00507B0F">
        <w:t>.</w:t>
      </w:r>
      <w:r w:rsidR="00604960" w:rsidRPr="00507B0F">
        <w:t xml:space="preserve"> </w:t>
      </w:r>
    </w:p>
    <w:p w14:paraId="15340F3A" w14:textId="77777777" w:rsidR="000149D7" w:rsidRDefault="000149D7" w:rsidP="00DC07B1">
      <w:pPr>
        <w:spacing w:after="0"/>
        <w:jc w:val="both"/>
      </w:pPr>
    </w:p>
    <w:p w14:paraId="3B3AB7C1" w14:textId="692F0ACC" w:rsidR="000149D7" w:rsidRDefault="000149D7" w:rsidP="000149D7">
      <w:pPr>
        <w:spacing w:after="0"/>
        <w:jc w:val="both"/>
      </w:pPr>
      <w:r>
        <w:t xml:space="preserve">In addition to reading the article package assigned to the course, the students are expected to write QAQC-analyses of each of the mandatory articles. Please write succinctly, preferably no more than half a page per article. The maximum length of the </w:t>
      </w:r>
      <w:proofErr w:type="gramStart"/>
      <w:r w:rsidR="004C21B3">
        <w:t>readings</w:t>
      </w:r>
      <w:proofErr w:type="gramEnd"/>
      <w:r w:rsidR="004C21B3">
        <w:t xml:space="preserve"> assignment</w:t>
      </w:r>
      <w:r>
        <w:t xml:space="preserve"> is </w:t>
      </w:r>
      <w:r w:rsidR="00B156CF">
        <w:t xml:space="preserve">thus ca. </w:t>
      </w:r>
      <w:r>
        <w:t>10 pages (Times New Roman, size 12, 1,5-spaced).</w:t>
      </w:r>
    </w:p>
    <w:p w14:paraId="2FB744CB" w14:textId="77777777" w:rsidR="000149D7" w:rsidRDefault="000149D7" w:rsidP="000149D7">
      <w:pPr>
        <w:spacing w:after="0"/>
        <w:jc w:val="both"/>
      </w:pPr>
    </w:p>
    <w:p w14:paraId="56A82FA5" w14:textId="77777777" w:rsidR="000149D7" w:rsidRDefault="000149D7" w:rsidP="000149D7">
      <w:pPr>
        <w:spacing w:after="0"/>
        <w:jc w:val="both"/>
      </w:pPr>
      <w:r>
        <w:t>QAQC analysis consists of the following steps:</w:t>
      </w:r>
    </w:p>
    <w:p w14:paraId="0D38A031" w14:textId="77777777" w:rsidR="000149D7" w:rsidRDefault="000149D7" w:rsidP="000149D7">
      <w:pPr>
        <w:spacing w:after="0"/>
        <w:jc w:val="both"/>
      </w:pPr>
      <w:r>
        <w:t>• Quote: Select a quote from the paper that summarizes the study, using the words of</w:t>
      </w:r>
    </w:p>
    <w:p w14:paraId="506623B5" w14:textId="77777777" w:rsidR="000149D7" w:rsidRDefault="000149D7" w:rsidP="000149D7">
      <w:pPr>
        <w:spacing w:after="0"/>
        <w:jc w:val="both"/>
      </w:pPr>
      <w:r>
        <w:t>the author(s).</w:t>
      </w:r>
    </w:p>
    <w:p w14:paraId="7974C186" w14:textId="77777777" w:rsidR="000149D7" w:rsidRDefault="000149D7" w:rsidP="000149D7">
      <w:pPr>
        <w:spacing w:after="0"/>
        <w:jc w:val="both"/>
      </w:pPr>
      <w:r>
        <w:t>• Argument: Summarize the main argument of the paper in your own words. No more</w:t>
      </w:r>
    </w:p>
    <w:p w14:paraId="0F312BAB" w14:textId="77777777" w:rsidR="000149D7" w:rsidRDefault="000149D7" w:rsidP="000149D7">
      <w:pPr>
        <w:spacing w:after="0"/>
        <w:jc w:val="both"/>
      </w:pPr>
      <w:r>
        <w:t>than a few sentences.</w:t>
      </w:r>
    </w:p>
    <w:p w14:paraId="6C64E781" w14:textId="77777777" w:rsidR="000149D7" w:rsidRDefault="000149D7" w:rsidP="000149D7">
      <w:pPr>
        <w:spacing w:after="0"/>
        <w:jc w:val="both"/>
      </w:pPr>
      <w:r>
        <w:t>• Question: Pose a question that you would like to discuss in the classroom.</w:t>
      </w:r>
    </w:p>
    <w:p w14:paraId="76123C64" w14:textId="77777777" w:rsidR="000149D7" w:rsidRDefault="000149D7" w:rsidP="000149D7">
      <w:pPr>
        <w:spacing w:after="0"/>
        <w:jc w:val="both"/>
      </w:pPr>
      <w:r>
        <w:t>• Connection: Describe how the focal article relates to other articles in the same</w:t>
      </w:r>
    </w:p>
    <w:p w14:paraId="34A3C456" w14:textId="77777777" w:rsidR="000149D7" w:rsidRDefault="000149D7" w:rsidP="000149D7">
      <w:pPr>
        <w:spacing w:after="0"/>
        <w:jc w:val="both"/>
      </w:pPr>
      <w:r>
        <w:t>session. No more than a few sentences.</w:t>
      </w:r>
    </w:p>
    <w:p w14:paraId="24D6F145" w14:textId="77777777" w:rsidR="000149D7" w:rsidRDefault="000149D7" w:rsidP="000149D7">
      <w:pPr>
        <w:spacing w:after="0"/>
        <w:jc w:val="both"/>
      </w:pPr>
    </w:p>
    <w:p w14:paraId="09AFE266" w14:textId="4D4457C8" w:rsidR="000149D7" w:rsidRDefault="000149D7" w:rsidP="000149D7">
      <w:pPr>
        <w:spacing w:after="0"/>
        <w:jc w:val="both"/>
      </w:pPr>
      <w:r>
        <w:t xml:space="preserve">The idea of the </w:t>
      </w:r>
      <w:proofErr w:type="gramStart"/>
      <w:r>
        <w:t>readings</w:t>
      </w:r>
      <w:proofErr w:type="gramEnd"/>
      <w:r>
        <w:t xml:space="preserve"> assignment is to encourage students to read through the assigned reading package before the course and it also functions as a springboard for discussion during the course as the instructors will direct discussion to focus on the questions posed by the students.</w:t>
      </w:r>
    </w:p>
    <w:p w14:paraId="51E88506" w14:textId="77777777" w:rsidR="000149D7" w:rsidRDefault="000149D7" w:rsidP="000149D7">
      <w:pPr>
        <w:spacing w:after="0"/>
        <w:jc w:val="both"/>
      </w:pPr>
    </w:p>
    <w:p w14:paraId="0938DFA4" w14:textId="12EB9A27" w:rsidR="000149D7" w:rsidRDefault="000149D7" w:rsidP="000149D7">
      <w:pPr>
        <w:spacing w:after="0"/>
        <w:jc w:val="both"/>
        <w:rPr>
          <w:highlight w:val="yellow"/>
        </w:rPr>
      </w:pPr>
      <w:r>
        <w:lastRenderedPageBreak/>
        <w:t>We strongly recommend that you do the assignment before the contact period to maximize your learning. However, this is not strictly enforced. The deadline for handing in the final assignment is the same as for the final learning diary.</w:t>
      </w:r>
    </w:p>
    <w:p w14:paraId="26A3E11C" w14:textId="77777777" w:rsidR="00507B0F" w:rsidRDefault="00507B0F" w:rsidP="00DC07B1">
      <w:pPr>
        <w:spacing w:after="0"/>
        <w:jc w:val="both"/>
        <w:rPr>
          <w:i/>
        </w:rPr>
      </w:pPr>
    </w:p>
    <w:p w14:paraId="77FFB91F" w14:textId="694D34B6" w:rsidR="003937C5" w:rsidRPr="00907691" w:rsidRDefault="003937C5" w:rsidP="00DC07B1">
      <w:pPr>
        <w:spacing w:after="0"/>
        <w:jc w:val="both"/>
        <w:rPr>
          <w:i/>
        </w:rPr>
      </w:pPr>
      <w:r w:rsidRPr="003937C5">
        <w:rPr>
          <w:i/>
        </w:rPr>
        <w:t>Cla</w:t>
      </w:r>
      <w:r w:rsidR="00907691">
        <w:rPr>
          <w:i/>
        </w:rPr>
        <w:t>ss participation and discussion</w:t>
      </w:r>
      <w:r w:rsidR="00C34E69">
        <w:rPr>
          <w:i/>
        </w:rPr>
        <w:t xml:space="preserve"> </w:t>
      </w:r>
    </w:p>
    <w:p w14:paraId="286DE52E" w14:textId="63A1BECB" w:rsidR="003937C5" w:rsidRDefault="003937C5" w:rsidP="00DC07B1">
      <w:pPr>
        <w:spacing w:after="0"/>
        <w:jc w:val="both"/>
      </w:pPr>
      <w:r>
        <w:t>All the participants are expected to participate in class</w:t>
      </w:r>
      <w:r w:rsidR="003A4CC4">
        <w:t xml:space="preserve"> (this year, in Zoom)</w:t>
      </w:r>
      <w:r>
        <w:t xml:space="preserve"> and contribute actively to the group’s learning experience. </w:t>
      </w:r>
      <w:r w:rsidRPr="00B70193">
        <w:t xml:space="preserve">The </w:t>
      </w:r>
      <w:r>
        <w:t>pre-</w:t>
      </w:r>
      <w:r w:rsidRPr="00B70193">
        <w:t xml:space="preserve">readings are carefully selected to stimulate constructive discussions on each topic, and the instructors will facilitate the discussions. </w:t>
      </w:r>
      <w:r w:rsidR="005C0F0A">
        <w:t xml:space="preserve">The general </w:t>
      </w:r>
      <w:r w:rsidRPr="00B70193">
        <w:t>aim of the course is to devel</w:t>
      </w:r>
      <w:r w:rsidR="005C0F0A">
        <w:t>op critical thinking and debate about theoretical discourses both in strategic management and marketing</w:t>
      </w:r>
      <w:r w:rsidR="00712324">
        <w:t xml:space="preserve"> from a business historical angle</w:t>
      </w:r>
      <w:r w:rsidRPr="00B70193">
        <w:t>.</w:t>
      </w:r>
      <w:r w:rsidR="00712324">
        <w:t xml:space="preserve"> </w:t>
      </w:r>
      <w:r w:rsidR="003A4CC4">
        <w:t>As this year the course will be in a digital format, class discussions are not graded. However, the students must be present during the digital classes (they can be away once without consultation with the teacher).</w:t>
      </w:r>
    </w:p>
    <w:p w14:paraId="1AFDE690" w14:textId="77777777" w:rsidR="001C6097" w:rsidRDefault="001C6097" w:rsidP="00DC07B1">
      <w:pPr>
        <w:spacing w:after="0"/>
        <w:jc w:val="both"/>
        <w:rPr>
          <w:i/>
        </w:rPr>
      </w:pPr>
    </w:p>
    <w:p w14:paraId="1365C239" w14:textId="02F409BC" w:rsidR="00712324" w:rsidRDefault="00712324" w:rsidP="00DC07B1">
      <w:pPr>
        <w:spacing w:after="0"/>
        <w:jc w:val="both"/>
        <w:rPr>
          <w:i/>
        </w:rPr>
      </w:pPr>
      <w:r>
        <w:rPr>
          <w:i/>
        </w:rPr>
        <w:t>Seminar paper</w:t>
      </w:r>
      <w:r w:rsidR="00C34E69">
        <w:rPr>
          <w:i/>
        </w:rPr>
        <w:t xml:space="preserve"> (50 % of the grade)</w:t>
      </w:r>
    </w:p>
    <w:p w14:paraId="3DE5C12F" w14:textId="51AFB316" w:rsidR="00712324" w:rsidRDefault="00712324" w:rsidP="00DC07B1">
      <w:pPr>
        <w:spacing w:after="0"/>
        <w:jc w:val="both"/>
      </w:pPr>
      <w:r>
        <w:t>The students prepare (alone or in teams of 2-3 students) an academic seminar paper on a chosen business historical subject (presented in the first seminar session or chosen by the students themselves, the professor has to accept the themes) comprising 4</w:t>
      </w:r>
      <w:r w:rsidR="00B156CF">
        <w:t xml:space="preserve"> </w:t>
      </w:r>
      <w:r>
        <w:t>000-6</w:t>
      </w:r>
      <w:r w:rsidR="00B156CF">
        <w:t xml:space="preserve"> </w:t>
      </w:r>
      <w:r>
        <w:t xml:space="preserve">000 words and present the paper during the last </w:t>
      </w:r>
      <w:r w:rsidR="00C34E69">
        <w:t>session</w:t>
      </w:r>
      <w:r>
        <w:t xml:space="preserve">. The aim is to practice the writing and presenting of an academic paper. The professor and the rest of the course participants act as commentators to all of the papers. </w:t>
      </w:r>
    </w:p>
    <w:p w14:paraId="5C763E37" w14:textId="0FF9A3A4" w:rsidR="00117077" w:rsidRDefault="00117077" w:rsidP="00DC07B1">
      <w:pPr>
        <w:spacing w:after="0"/>
        <w:jc w:val="both"/>
      </w:pPr>
    </w:p>
    <w:p w14:paraId="77077BF4" w14:textId="60C8A3DE" w:rsidR="00117077" w:rsidRDefault="00117077" w:rsidP="00DC07B1">
      <w:pPr>
        <w:spacing w:after="0"/>
        <w:jc w:val="both"/>
      </w:pPr>
      <w:r>
        <w:t>There are three options for a seminar paper:</w:t>
      </w:r>
    </w:p>
    <w:p w14:paraId="1AB6323F" w14:textId="2A6E9AF3" w:rsidR="00117077" w:rsidRDefault="00117077" w:rsidP="00DC07B1">
      <w:pPr>
        <w:spacing w:after="0"/>
        <w:jc w:val="both"/>
      </w:pPr>
    </w:p>
    <w:p w14:paraId="25A38206" w14:textId="531B9076" w:rsidR="00117077" w:rsidRDefault="00117077" w:rsidP="00117077">
      <w:pPr>
        <w:pStyle w:val="ListParagraph"/>
        <w:numPr>
          <w:ilvl w:val="0"/>
          <w:numId w:val="12"/>
        </w:numPr>
        <w:spacing w:after="0"/>
        <w:jc w:val="both"/>
      </w:pPr>
      <w:r w:rsidRPr="00117077">
        <w:rPr>
          <w:bCs/>
          <w:i/>
        </w:rPr>
        <w:t xml:space="preserve">Paper based on extant historical data: </w:t>
      </w:r>
      <w:r w:rsidR="00B26E07">
        <w:rPr>
          <w:bCs/>
          <w:i/>
        </w:rPr>
        <w:t xml:space="preserve">For instance: </w:t>
      </w:r>
      <w:r w:rsidRPr="00117077">
        <w:rPr>
          <w:bCs/>
          <w:i/>
        </w:rPr>
        <w:t>S</w:t>
      </w:r>
      <w:r w:rsidR="00E66B66">
        <w:rPr>
          <w:bCs/>
          <w:i/>
        </w:rPr>
        <w:t>EK</w:t>
      </w:r>
      <w:r w:rsidRPr="00117077">
        <w:rPr>
          <w:bCs/>
          <w:i/>
        </w:rPr>
        <w:t xml:space="preserve"> &amp; Grey - Company self-presentation in the professional service industry.</w:t>
      </w:r>
      <w:r w:rsidRPr="00117077">
        <w:rPr>
          <w:b/>
          <w:bCs/>
        </w:rPr>
        <w:t xml:space="preserve"> </w:t>
      </w:r>
      <w:r w:rsidRPr="00117077">
        <w:t>S</w:t>
      </w:r>
      <w:r w:rsidR="00E66B66">
        <w:t>EK</w:t>
      </w:r>
      <w:r w:rsidRPr="00117077">
        <w:t xml:space="preserve"> </w:t>
      </w:r>
      <w:r w:rsidR="00E66B66">
        <w:t>has for a long period of time been</w:t>
      </w:r>
      <w:r w:rsidRPr="00117077">
        <w:t xml:space="preserve"> among the largest advertising agencies in Finland</w:t>
      </w:r>
      <w:r w:rsidR="003A4CC4">
        <w:t xml:space="preserve"> (historical material available from the teachers)</w:t>
      </w:r>
      <w:r w:rsidRPr="00117077">
        <w:t>.  The data for this exercise consists of a sequence of company presentations ranging from the year 1980 to 2002</w:t>
      </w:r>
      <w:r>
        <w:t>. The task is to</w:t>
      </w:r>
      <w:r w:rsidRPr="00117077">
        <w:rPr>
          <w:b/>
          <w:bCs/>
        </w:rPr>
        <w:t xml:space="preserve"> </w:t>
      </w:r>
      <w:r w:rsidRPr="00117077">
        <w:rPr>
          <w:bCs/>
        </w:rPr>
        <w:t>analyze:</w:t>
      </w:r>
      <w:r w:rsidRPr="00117077">
        <w:t xml:space="preserve"> 1) What does </w:t>
      </w:r>
      <w:proofErr w:type="spellStart"/>
      <w:r w:rsidRPr="00117077">
        <w:t>Sek</w:t>
      </w:r>
      <w:proofErr w:type="spellEnd"/>
      <w:r w:rsidRPr="00117077">
        <w:t xml:space="preserve"> &amp; Grey sell to their clients, 2) how has this changed over the years, and 3) what can we learn from these changes, if anything?</w:t>
      </w:r>
      <w:r w:rsidR="00B26E07">
        <w:t xml:space="preserve"> Other company sources can also be used.</w:t>
      </w:r>
      <w:r w:rsidR="00350D0A">
        <w:t xml:space="preserve"> </w:t>
      </w:r>
    </w:p>
    <w:p w14:paraId="5285DF0A" w14:textId="1DD77BD9" w:rsidR="00117077" w:rsidRDefault="00117077" w:rsidP="00117077">
      <w:pPr>
        <w:spacing w:after="0"/>
        <w:jc w:val="both"/>
      </w:pPr>
    </w:p>
    <w:p w14:paraId="56EA6F54" w14:textId="6FC479CB" w:rsidR="00117077" w:rsidRPr="00117077" w:rsidRDefault="00117077" w:rsidP="00117077">
      <w:pPr>
        <w:pStyle w:val="ListParagraph"/>
        <w:numPr>
          <w:ilvl w:val="0"/>
          <w:numId w:val="12"/>
        </w:numPr>
        <w:spacing w:after="0"/>
        <w:jc w:val="both"/>
      </w:pPr>
      <w:r w:rsidRPr="00117077">
        <w:rPr>
          <w:bCs/>
          <w:i/>
        </w:rPr>
        <w:t>Paper on the evolution of an industry and/or corporation.</w:t>
      </w:r>
      <w:r w:rsidRPr="00117077">
        <w:rPr>
          <w:b/>
          <w:bCs/>
        </w:rPr>
        <w:t xml:space="preserve"> </w:t>
      </w:r>
      <w:r w:rsidRPr="00117077">
        <w:t>The theme (including the research question and theoretical foundation or angle from which you analyze the evolution process) and the subject (i.e. the industry or the company, such as Nokia, Intel or</w:t>
      </w:r>
      <w:r w:rsidR="00350D0A">
        <w:t xml:space="preserve"> the</w:t>
      </w:r>
      <w:r w:rsidRPr="00117077">
        <w:t xml:space="preserve"> ICT sector) can be chosen by the students. This option requires data gathering from public sources, e.g. annual reports. </w:t>
      </w:r>
    </w:p>
    <w:p w14:paraId="6EB7071D" w14:textId="77777777" w:rsidR="00117077" w:rsidRPr="00117077" w:rsidRDefault="00117077" w:rsidP="00117077">
      <w:pPr>
        <w:spacing w:after="0"/>
        <w:jc w:val="both"/>
      </w:pPr>
    </w:p>
    <w:p w14:paraId="0EB8A4FA" w14:textId="5F815B8D" w:rsidR="00117077" w:rsidRPr="00117077" w:rsidRDefault="00117077" w:rsidP="00117077">
      <w:pPr>
        <w:pStyle w:val="ListParagraph"/>
        <w:numPr>
          <w:ilvl w:val="0"/>
          <w:numId w:val="12"/>
        </w:numPr>
        <w:spacing w:after="0"/>
        <w:jc w:val="both"/>
      </w:pPr>
      <w:r w:rsidRPr="00117077">
        <w:rPr>
          <w:bCs/>
          <w:i/>
        </w:rPr>
        <w:t>Review paper on historical phenomena.</w:t>
      </w:r>
      <w:r w:rsidRPr="00117077">
        <w:rPr>
          <w:b/>
          <w:bCs/>
        </w:rPr>
        <w:t xml:space="preserve"> </w:t>
      </w:r>
      <w:r w:rsidRPr="00117077">
        <w:t xml:space="preserve">The historical phenomena can be chosen by the students (e.g. The influence of Classical Management Thinkers: Taylor and Fayol). The review should consist of at least 10-15 papers that summarize well the discussion around a chosen historical phenomenon. </w:t>
      </w:r>
    </w:p>
    <w:p w14:paraId="703B331E" w14:textId="77777777" w:rsidR="00117077" w:rsidRPr="00712324" w:rsidRDefault="00117077" w:rsidP="00DC07B1">
      <w:pPr>
        <w:spacing w:after="0"/>
        <w:jc w:val="both"/>
      </w:pPr>
    </w:p>
    <w:p w14:paraId="3F935D0E" w14:textId="77777777" w:rsidR="00712324" w:rsidRDefault="00712324" w:rsidP="00DC07B1">
      <w:pPr>
        <w:spacing w:after="0"/>
        <w:jc w:val="both"/>
        <w:rPr>
          <w:i/>
        </w:rPr>
      </w:pPr>
    </w:p>
    <w:p w14:paraId="1982D56B" w14:textId="4C7887B8" w:rsidR="006D5342" w:rsidRPr="00907691" w:rsidRDefault="00907691" w:rsidP="00DC07B1">
      <w:pPr>
        <w:spacing w:after="0"/>
        <w:jc w:val="both"/>
        <w:rPr>
          <w:i/>
        </w:rPr>
      </w:pPr>
      <w:r>
        <w:rPr>
          <w:i/>
        </w:rPr>
        <w:t>Learning diary</w:t>
      </w:r>
      <w:r w:rsidR="00C34E69">
        <w:rPr>
          <w:i/>
        </w:rPr>
        <w:t xml:space="preserve"> (20 % of the grade)</w:t>
      </w:r>
    </w:p>
    <w:p w14:paraId="4B4218B3" w14:textId="74D657BC" w:rsidR="006D5342" w:rsidRDefault="006D5342" w:rsidP="00DC07B1">
      <w:pPr>
        <w:spacing w:after="0"/>
        <w:jc w:val="both"/>
      </w:pPr>
      <w:r>
        <w:t xml:space="preserve">After the </w:t>
      </w:r>
      <w:r w:rsidR="00712324">
        <w:t>seminar sessions</w:t>
      </w:r>
      <w:r>
        <w:t>, students are expected to complete an independent learning diary. The learning diary should reflect both the overall learning experience, as well as the</w:t>
      </w:r>
      <w:r w:rsidR="00712324">
        <w:t xml:space="preserve"> key takeaways from </w:t>
      </w:r>
      <w:r w:rsidR="00712324">
        <w:lastRenderedPageBreak/>
        <w:t xml:space="preserve">the pre-readings, </w:t>
      </w:r>
      <w:r>
        <w:t>class discussions</w:t>
      </w:r>
      <w:r w:rsidR="00712324">
        <w:t>, and their work on preparing and presenting a seminar paper</w:t>
      </w:r>
      <w:r>
        <w:t>.</w:t>
      </w:r>
      <w:r w:rsidR="001A3D8E">
        <w:t xml:space="preserve"> Therefore, it is highly recommended to the students to take notes on their learning and new ideas and questions raised throughout the course. The maximum length of the learning diary is 10 pages (Times New Roman, size 12, 1,5-spaced).</w:t>
      </w:r>
    </w:p>
    <w:p w14:paraId="41BA7906" w14:textId="77777777" w:rsidR="001A3D8E" w:rsidRDefault="001A3D8E" w:rsidP="00604960">
      <w:pPr>
        <w:spacing w:after="0"/>
        <w:jc w:val="both"/>
        <w:rPr>
          <w:i/>
        </w:rPr>
      </w:pPr>
    </w:p>
    <w:p w14:paraId="29C1A789" w14:textId="77777777" w:rsidR="001A3D8E" w:rsidRPr="00907691" w:rsidRDefault="001A3D8E" w:rsidP="00A14627">
      <w:pPr>
        <w:spacing w:after="0"/>
        <w:jc w:val="both"/>
        <w:outlineLvl w:val="0"/>
        <w:rPr>
          <w:b/>
        </w:rPr>
      </w:pPr>
      <w:r w:rsidRPr="00907691">
        <w:rPr>
          <w:b/>
        </w:rPr>
        <w:t>Assignment d</w:t>
      </w:r>
      <w:r w:rsidR="00907691" w:rsidRPr="00907691">
        <w:rPr>
          <w:b/>
        </w:rPr>
        <w:t xml:space="preserve">ue dates </w:t>
      </w:r>
    </w:p>
    <w:p w14:paraId="0544E9C5" w14:textId="77777777" w:rsidR="00907691" w:rsidRPr="00907691" w:rsidRDefault="00907691" w:rsidP="00604960">
      <w:pPr>
        <w:spacing w:after="0"/>
        <w:jc w:val="both"/>
        <w:rPr>
          <w:i/>
        </w:rPr>
      </w:pPr>
    </w:p>
    <w:p w14:paraId="3FC8EA7B" w14:textId="77777777" w:rsidR="00604960" w:rsidRDefault="00604960" w:rsidP="00604960">
      <w:pPr>
        <w:spacing w:after="0"/>
        <w:jc w:val="both"/>
      </w:pPr>
      <w:r>
        <w:t>In order to complete the course,</w:t>
      </w:r>
      <w:r w:rsidR="008B7B0F">
        <w:t xml:space="preserve"> the students are expected to: </w:t>
      </w:r>
    </w:p>
    <w:p w14:paraId="19D84834" w14:textId="77777777" w:rsidR="00907691" w:rsidRDefault="00907691" w:rsidP="00604960">
      <w:pPr>
        <w:spacing w:after="0"/>
        <w:jc w:val="both"/>
      </w:pPr>
    </w:p>
    <w:p w14:paraId="2D1F2B7A" w14:textId="20788E2B" w:rsidR="00604960" w:rsidRDefault="00604960" w:rsidP="00712324">
      <w:pPr>
        <w:pStyle w:val="ListParagraph"/>
        <w:numPr>
          <w:ilvl w:val="0"/>
          <w:numId w:val="9"/>
        </w:numPr>
        <w:jc w:val="both"/>
      </w:pPr>
      <w:r>
        <w:t xml:space="preserve">Read </w:t>
      </w:r>
      <w:r w:rsidRPr="00B70193">
        <w:t xml:space="preserve">the </w:t>
      </w:r>
      <w:r>
        <w:t>assigned</w:t>
      </w:r>
      <w:r w:rsidR="00712324">
        <w:t xml:space="preserve"> </w:t>
      </w:r>
      <w:r w:rsidRPr="00B70193">
        <w:t>readings</w:t>
      </w:r>
      <w:r w:rsidR="00712324">
        <w:t xml:space="preserve"> in advance</w:t>
      </w:r>
      <w:r w:rsidRPr="00B70193">
        <w:t xml:space="preserve"> for each </w:t>
      </w:r>
      <w:r w:rsidR="00712324">
        <w:t>session.</w:t>
      </w:r>
    </w:p>
    <w:p w14:paraId="1FD3A9EF" w14:textId="6381D8FC" w:rsidR="00604960" w:rsidRDefault="00604960" w:rsidP="00604960">
      <w:pPr>
        <w:pStyle w:val="ListParagraph"/>
        <w:numPr>
          <w:ilvl w:val="0"/>
          <w:numId w:val="9"/>
        </w:numPr>
        <w:jc w:val="both"/>
      </w:pPr>
      <w:r w:rsidRPr="00B70193">
        <w:t>Att</w:t>
      </w:r>
      <w:r>
        <w:t xml:space="preserve">end </w:t>
      </w:r>
      <w:r w:rsidR="00712324">
        <w:t xml:space="preserve">minimum of 8 of the 9 seminar sessions </w:t>
      </w:r>
      <w:r w:rsidRPr="00B70193">
        <w:t xml:space="preserve">and participate actively in </w:t>
      </w:r>
      <w:r>
        <w:t xml:space="preserve">the </w:t>
      </w:r>
      <w:r w:rsidRPr="00B70193">
        <w:t>discussion</w:t>
      </w:r>
      <w:r>
        <w:t>s</w:t>
      </w:r>
      <w:r w:rsidR="0010232E">
        <w:t>.</w:t>
      </w:r>
      <w:r>
        <w:t xml:space="preserve"> </w:t>
      </w:r>
    </w:p>
    <w:p w14:paraId="1011D954" w14:textId="14FC4EF7" w:rsidR="00712324" w:rsidRDefault="00712324" w:rsidP="00117077">
      <w:pPr>
        <w:pStyle w:val="ListParagraph"/>
        <w:numPr>
          <w:ilvl w:val="0"/>
          <w:numId w:val="9"/>
        </w:numPr>
        <w:jc w:val="both"/>
      </w:pPr>
      <w:r>
        <w:t>Compile and present a 4</w:t>
      </w:r>
      <w:r w:rsidR="005A3B01">
        <w:t> </w:t>
      </w:r>
      <w:r>
        <w:t>000</w:t>
      </w:r>
      <w:r w:rsidR="005A3B01">
        <w:t xml:space="preserve"> </w:t>
      </w:r>
      <w:r>
        <w:t>-</w:t>
      </w:r>
      <w:r w:rsidR="005A3B01">
        <w:t xml:space="preserve"> </w:t>
      </w:r>
      <w:proofErr w:type="gramStart"/>
      <w:r>
        <w:t>6</w:t>
      </w:r>
      <w:r w:rsidR="00B26E07">
        <w:t xml:space="preserve"> </w:t>
      </w:r>
      <w:r>
        <w:t>000 word</w:t>
      </w:r>
      <w:proofErr w:type="gramEnd"/>
      <w:r>
        <w:t xml:space="preserve"> academic seminar paper on a chosen business historical topic (written alone or in a team of 2-3 students)</w:t>
      </w:r>
      <w:r w:rsidR="00BA1954">
        <w:t xml:space="preserve"> during the last</w:t>
      </w:r>
      <w:r w:rsidR="00117077">
        <w:t xml:space="preserve"> session</w:t>
      </w:r>
      <w:r w:rsidR="00BA1954">
        <w:t xml:space="preserve"> of the course.</w:t>
      </w:r>
      <w:r w:rsidR="00117077">
        <w:t xml:space="preserve"> </w:t>
      </w:r>
      <w:r w:rsidR="007B2EC0" w:rsidRPr="00117077">
        <w:t xml:space="preserve">The final and corrected version of the seminar paper must </w:t>
      </w:r>
      <w:r w:rsidR="00B26E07">
        <w:t>be submitted by the end of November</w:t>
      </w:r>
      <w:r w:rsidR="00225FAC">
        <w:t xml:space="preserve">, </w:t>
      </w:r>
      <w:r w:rsidR="00E66B66">
        <w:t>2021</w:t>
      </w:r>
      <w:r w:rsidR="007B2EC0" w:rsidRPr="00117077">
        <w:t>.</w:t>
      </w:r>
    </w:p>
    <w:p w14:paraId="162AFBA9" w14:textId="1AE0B77D" w:rsidR="00604960" w:rsidRPr="00996B5B" w:rsidRDefault="00604960" w:rsidP="00604960">
      <w:pPr>
        <w:pStyle w:val="ListParagraph"/>
        <w:numPr>
          <w:ilvl w:val="0"/>
          <w:numId w:val="9"/>
        </w:numPr>
        <w:jc w:val="both"/>
      </w:pPr>
      <w:r w:rsidRPr="00996B5B">
        <w:t xml:space="preserve">Complete an independent </w:t>
      </w:r>
      <w:r w:rsidR="0010232E">
        <w:t xml:space="preserve">readings assignment (no more than 10 pages in length) and </w:t>
      </w:r>
      <w:r w:rsidRPr="00996B5B">
        <w:t>learning diary</w:t>
      </w:r>
      <w:r w:rsidR="0010232E">
        <w:t xml:space="preserve"> (no more that 10 pages)</w:t>
      </w:r>
      <w:r w:rsidR="00712324">
        <w:t xml:space="preserve"> and return it by </w:t>
      </w:r>
      <w:r w:rsidR="00B26E07">
        <w:t>the end of November</w:t>
      </w:r>
      <w:r w:rsidR="0010232E">
        <w:t xml:space="preserve">, </w:t>
      </w:r>
      <w:r w:rsidR="00E66B66">
        <w:t>2021</w:t>
      </w:r>
      <w:r w:rsidRPr="00E46FA9">
        <w:rPr>
          <w:b/>
        </w:rPr>
        <w:t>.</w:t>
      </w:r>
      <w:r w:rsidRPr="00996B5B">
        <w:t xml:space="preserve"> </w:t>
      </w:r>
      <w:r w:rsidR="004C21B3">
        <w:t>You may combine these two deliverables into one file to be submitted to the course coordinator.</w:t>
      </w:r>
    </w:p>
    <w:p w14:paraId="0A0540F7" w14:textId="4908DD0B" w:rsidR="00604960" w:rsidRDefault="00604960" w:rsidP="00604960">
      <w:pPr>
        <w:spacing w:after="0"/>
        <w:jc w:val="both"/>
      </w:pPr>
      <w:r>
        <w:t xml:space="preserve">All the </w:t>
      </w:r>
      <w:r w:rsidR="00BA1954">
        <w:rPr>
          <w:b/>
        </w:rPr>
        <w:t>deliverables</w:t>
      </w:r>
      <w:r w:rsidRPr="001A3D8E">
        <w:rPr>
          <w:b/>
        </w:rPr>
        <w:t xml:space="preserve"> should be returned to the course coordinator</w:t>
      </w:r>
      <w:r>
        <w:t xml:space="preserve">, </w:t>
      </w:r>
      <w:r w:rsidR="00350D0A">
        <w:t>Axel Juslin</w:t>
      </w:r>
      <w:r w:rsidR="00BA1954">
        <w:t xml:space="preserve"> (</w:t>
      </w:r>
      <w:hyperlink r:id="rId8" w:history="1">
        <w:r w:rsidR="003A4CC4" w:rsidRPr="00C4639E">
          <w:rPr>
            <w:rStyle w:val="Hyperlink"/>
          </w:rPr>
          <w:t>axel.juslin@aalto.fi</w:t>
        </w:r>
      </w:hyperlink>
      <w:r w:rsidR="00BA1954">
        <w:t>)</w:t>
      </w:r>
      <w:r w:rsidR="003A4CC4">
        <w:t xml:space="preserve"> by the end of November, 2021</w:t>
      </w:r>
      <w:r>
        <w:t xml:space="preserve">. No late submissions will be accepted. </w:t>
      </w:r>
    </w:p>
    <w:p w14:paraId="0699EA8C" w14:textId="77777777" w:rsidR="00907691" w:rsidRDefault="00907691" w:rsidP="00740FE1">
      <w:pPr>
        <w:jc w:val="both"/>
        <w:rPr>
          <w:b/>
        </w:rPr>
      </w:pPr>
    </w:p>
    <w:p w14:paraId="59C7B3C8" w14:textId="77777777" w:rsidR="005D714F" w:rsidRPr="00B70193" w:rsidRDefault="00F03344" w:rsidP="00A14627">
      <w:pPr>
        <w:jc w:val="both"/>
        <w:outlineLvl w:val="0"/>
        <w:rPr>
          <w:b/>
        </w:rPr>
      </w:pPr>
      <w:r w:rsidRPr="00B70193">
        <w:rPr>
          <w:b/>
        </w:rPr>
        <w:t xml:space="preserve">Course schedule </w:t>
      </w:r>
    </w:p>
    <w:p w14:paraId="5D48DEF7" w14:textId="53652799" w:rsidR="00907691" w:rsidRDefault="00740FE1" w:rsidP="00740FE1">
      <w:pPr>
        <w:jc w:val="both"/>
      </w:pPr>
      <w:r w:rsidRPr="00B70193">
        <w:t xml:space="preserve">The course </w:t>
      </w:r>
      <w:r w:rsidR="009B5D74">
        <w:t>consists of 10</w:t>
      </w:r>
      <w:r w:rsidR="009836C6" w:rsidRPr="00507B0F">
        <w:t xml:space="preserve"> </w:t>
      </w:r>
      <w:r w:rsidR="00BA1954">
        <w:t>sessions as follows</w:t>
      </w:r>
      <w:r w:rsidR="0084559C" w:rsidRPr="00507B0F">
        <w:t>.</w:t>
      </w:r>
    </w:p>
    <w:p w14:paraId="15C14569" w14:textId="23C2B783" w:rsidR="004279B9" w:rsidRPr="00A14627" w:rsidRDefault="00962250" w:rsidP="00A14627">
      <w:pPr>
        <w:jc w:val="both"/>
        <w:outlineLvl w:val="0"/>
        <w:rPr>
          <w:b/>
          <w:bCs/>
          <w:i/>
          <w:iCs/>
          <w:lang w:val="pt-BR"/>
        </w:rPr>
      </w:pPr>
      <w:proofErr w:type="spellStart"/>
      <w:r w:rsidRPr="00A14627">
        <w:rPr>
          <w:b/>
          <w:bCs/>
          <w:i/>
          <w:iCs/>
          <w:lang w:val="pt-BR"/>
        </w:rPr>
        <w:t>Session</w:t>
      </w:r>
      <w:proofErr w:type="spellEnd"/>
      <w:r w:rsidR="004279B9" w:rsidRPr="00A14627">
        <w:rPr>
          <w:b/>
          <w:bCs/>
          <w:i/>
          <w:iCs/>
          <w:lang w:val="pt-BR"/>
        </w:rPr>
        <w:t xml:space="preserve"> 1 (</w:t>
      </w:r>
      <w:proofErr w:type="spellStart"/>
      <w:r w:rsidR="009B5D74">
        <w:rPr>
          <w:b/>
          <w:bCs/>
          <w:i/>
          <w:iCs/>
          <w:lang w:val="pt-BR"/>
        </w:rPr>
        <w:t>Tue</w:t>
      </w:r>
      <w:proofErr w:type="spellEnd"/>
      <w:r w:rsidR="009B5D74">
        <w:rPr>
          <w:b/>
          <w:bCs/>
          <w:i/>
          <w:iCs/>
          <w:lang w:val="pt-BR"/>
        </w:rPr>
        <w:t xml:space="preserve"> </w:t>
      </w:r>
      <w:r w:rsidR="00A2546A">
        <w:rPr>
          <w:b/>
          <w:bCs/>
          <w:i/>
          <w:iCs/>
          <w:lang w:val="pt-BR"/>
        </w:rPr>
        <w:t>14</w:t>
      </w:r>
      <w:r w:rsidR="00B802BA">
        <w:rPr>
          <w:b/>
          <w:bCs/>
          <w:i/>
          <w:iCs/>
          <w:lang w:val="pt-BR"/>
        </w:rPr>
        <w:t>.9</w:t>
      </w:r>
      <w:r w:rsidR="009B5D74">
        <w:rPr>
          <w:b/>
          <w:bCs/>
          <w:i/>
          <w:iCs/>
          <w:lang w:val="pt-BR"/>
        </w:rPr>
        <w:t>.20</w:t>
      </w:r>
      <w:r w:rsidR="00651241">
        <w:rPr>
          <w:b/>
          <w:bCs/>
          <w:i/>
          <w:iCs/>
          <w:lang w:val="pt-BR"/>
        </w:rPr>
        <w:t>21</w:t>
      </w:r>
      <w:r w:rsidRPr="00A14627">
        <w:rPr>
          <w:b/>
          <w:bCs/>
          <w:i/>
          <w:iCs/>
          <w:lang w:val="pt-BR"/>
        </w:rPr>
        <w:t>, 16:</w:t>
      </w:r>
      <w:r w:rsidR="00350D0A">
        <w:rPr>
          <w:b/>
          <w:bCs/>
          <w:i/>
          <w:iCs/>
          <w:lang w:val="pt-BR"/>
        </w:rPr>
        <w:t>15</w:t>
      </w:r>
      <w:r w:rsidRPr="00A14627">
        <w:rPr>
          <w:b/>
          <w:bCs/>
          <w:i/>
          <w:iCs/>
          <w:lang w:val="pt-BR"/>
        </w:rPr>
        <w:t>-18</w:t>
      </w:r>
      <w:r w:rsidR="004279B9" w:rsidRPr="00A14627">
        <w:rPr>
          <w:b/>
          <w:bCs/>
          <w:i/>
          <w:iCs/>
          <w:lang w:val="pt-BR"/>
        </w:rPr>
        <w:t>:00</w:t>
      </w:r>
      <w:r w:rsidRPr="00A14627">
        <w:rPr>
          <w:b/>
          <w:bCs/>
          <w:i/>
          <w:iCs/>
          <w:lang w:val="pt-BR"/>
        </w:rPr>
        <w:t>,</w:t>
      </w:r>
      <w:r w:rsidR="00350D0A">
        <w:rPr>
          <w:b/>
          <w:bCs/>
          <w:i/>
          <w:iCs/>
          <w:lang w:val="pt-BR"/>
        </w:rPr>
        <w:t xml:space="preserve"> </w:t>
      </w:r>
      <w:r w:rsidR="00651241">
        <w:rPr>
          <w:b/>
          <w:bCs/>
          <w:i/>
          <w:iCs/>
          <w:lang w:val="pt-BR"/>
        </w:rPr>
        <w:t>Zoom</w:t>
      </w:r>
      <w:r w:rsidR="004279B9" w:rsidRPr="00A14627">
        <w:rPr>
          <w:b/>
          <w:bCs/>
          <w:i/>
          <w:iCs/>
          <w:lang w:val="pt-BR"/>
        </w:rPr>
        <w:t xml:space="preserve">) </w:t>
      </w:r>
    </w:p>
    <w:tbl>
      <w:tblPr>
        <w:tblStyle w:val="TableGrid"/>
        <w:tblW w:w="0" w:type="auto"/>
        <w:tblLook w:val="04A0" w:firstRow="1" w:lastRow="0" w:firstColumn="1" w:lastColumn="0" w:noHBand="0" w:noVBand="1"/>
      </w:tblPr>
      <w:tblGrid>
        <w:gridCol w:w="4578"/>
        <w:gridCol w:w="4483"/>
      </w:tblGrid>
      <w:tr w:rsidR="00962250" w14:paraId="519DA208" w14:textId="77777777" w:rsidTr="00962250">
        <w:tc>
          <w:tcPr>
            <w:tcW w:w="4643" w:type="dxa"/>
          </w:tcPr>
          <w:p w14:paraId="0FC59FA0" w14:textId="387734F7" w:rsidR="00962250" w:rsidRDefault="00962250" w:rsidP="004279B9">
            <w:pPr>
              <w:jc w:val="both"/>
              <w:rPr>
                <w:bCs/>
                <w:iCs/>
              </w:rPr>
            </w:pPr>
            <w:r w:rsidRPr="004279B9">
              <w:rPr>
                <w:b/>
                <w:bCs/>
                <w:i/>
                <w:iCs/>
              </w:rPr>
              <w:t>Course Introduction &amp; Welcome</w:t>
            </w:r>
          </w:p>
        </w:tc>
        <w:tc>
          <w:tcPr>
            <w:tcW w:w="4644" w:type="dxa"/>
          </w:tcPr>
          <w:p w14:paraId="2B896969" w14:textId="6242717A" w:rsidR="00962250" w:rsidRDefault="00B93324" w:rsidP="004279B9">
            <w:pPr>
              <w:jc w:val="both"/>
              <w:rPr>
                <w:bCs/>
                <w:iCs/>
              </w:rPr>
            </w:pPr>
            <w:r>
              <w:rPr>
                <w:bCs/>
                <w:iCs/>
              </w:rPr>
              <w:t>Instructors</w:t>
            </w:r>
          </w:p>
        </w:tc>
      </w:tr>
      <w:tr w:rsidR="00962250" w:rsidRPr="00A07144" w14:paraId="4BC66F00" w14:textId="77777777" w:rsidTr="00962250">
        <w:tc>
          <w:tcPr>
            <w:tcW w:w="4643" w:type="dxa"/>
          </w:tcPr>
          <w:p w14:paraId="2DF8A2F2" w14:textId="77777777" w:rsidR="00962250" w:rsidRDefault="00962250" w:rsidP="00962250">
            <w:pPr>
              <w:spacing w:after="200" w:line="276" w:lineRule="auto"/>
              <w:jc w:val="both"/>
            </w:pPr>
            <w:r w:rsidRPr="004279B9">
              <w:t xml:space="preserve">Introduction to </w:t>
            </w:r>
            <w:r>
              <w:t>the course, ways of working, learning goals, deliverables, people</w:t>
            </w:r>
          </w:p>
          <w:p w14:paraId="4666E19C" w14:textId="77777777" w:rsidR="00962250" w:rsidRDefault="00962250" w:rsidP="00962250">
            <w:pPr>
              <w:spacing w:after="200" w:line="276" w:lineRule="auto"/>
              <w:jc w:val="both"/>
            </w:pPr>
          </w:p>
          <w:p w14:paraId="1F0592E1" w14:textId="77777777" w:rsidR="00DD4B17" w:rsidRDefault="00962250" w:rsidP="00962250">
            <w:pPr>
              <w:spacing w:after="200" w:line="276" w:lineRule="auto"/>
              <w:jc w:val="both"/>
            </w:pPr>
            <w:r>
              <w:t xml:space="preserve">How to write and present an academic paper? </w:t>
            </w:r>
          </w:p>
          <w:p w14:paraId="73E9E85F" w14:textId="07B91391" w:rsidR="00962250" w:rsidRDefault="00651241" w:rsidP="00AB073F">
            <w:pPr>
              <w:spacing w:after="200" w:line="276" w:lineRule="auto"/>
              <w:jc w:val="both"/>
            </w:pPr>
            <w:r>
              <w:t>E</w:t>
            </w:r>
            <w:r w:rsidR="009A4990">
              <w:t>xample presentation o</w:t>
            </w:r>
            <w:r>
              <w:t xml:space="preserve">f </w:t>
            </w:r>
            <w:proofErr w:type="spellStart"/>
            <w:r>
              <w:t>Aspara</w:t>
            </w:r>
            <w:proofErr w:type="spellEnd"/>
            <w:r>
              <w:t xml:space="preserve">, J., </w:t>
            </w:r>
            <w:proofErr w:type="spellStart"/>
            <w:r>
              <w:t>Lamberg</w:t>
            </w:r>
            <w:proofErr w:type="spellEnd"/>
            <w:r>
              <w:t xml:space="preserve">, J.-A., </w:t>
            </w:r>
            <w:proofErr w:type="spellStart"/>
            <w:r>
              <w:t>Sihvonen</w:t>
            </w:r>
            <w:proofErr w:type="spellEnd"/>
            <w:r>
              <w:t>, A. &amp;</w:t>
            </w:r>
            <w:r w:rsidR="009A4990">
              <w:t xml:space="preserve"> </w:t>
            </w:r>
            <w:proofErr w:type="spellStart"/>
            <w:r w:rsidR="00962250">
              <w:t>Tikkanen</w:t>
            </w:r>
            <w:proofErr w:type="spellEnd"/>
            <w:r w:rsidR="009A4990">
              <w:t>, H. 20</w:t>
            </w:r>
            <w:r>
              <w:t>21</w:t>
            </w:r>
            <w:r w:rsidR="009A4990">
              <w:t>.</w:t>
            </w:r>
            <w:r w:rsidR="00962250">
              <w:t xml:space="preserve"> </w:t>
            </w:r>
            <w:r w:rsidRPr="00651241">
              <w:t>Chance, Strategy and Change: The Structure of Contingency in the Evolution of the Nokia Corporation, 1986–2015</w:t>
            </w:r>
            <w:r>
              <w:t>. Second round</w:t>
            </w:r>
            <w:r w:rsidRPr="00651241">
              <w:t xml:space="preserve"> revision in </w:t>
            </w:r>
            <w:r w:rsidRPr="00651241">
              <w:rPr>
                <w:i/>
                <w:iCs/>
              </w:rPr>
              <w:t>Academy of Management Discoveries</w:t>
            </w:r>
            <w:r>
              <w:t>.</w:t>
            </w:r>
          </w:p>
          <w:p w14:paraId="42EB6AF9" w14:textId="59461C56" w:rsidR="00651241" w:rsidRDefault="00651241" w:rsidP="00AB073F">
            <w:pPr>
              <w:spacing w:after="200" w:line="276" w:lineRule="auto"/>
              <w:jc w:val="both"/>
            </w:pPr>
            <w:r>
              <w:t>Additional readings for the final report:</w:t>
            </w:r>
          </w:p>
          <w:p w14:paraId="574A525A" w14:textId="417146AB" w:rsidR="00651241" w:rsidRDefault="00651241" w:rsidP="00AB073F">
            <w:pPr>
              <w:spacing w:after="200" w:line="276" w:lineRule="auto"/>
              <w:jc w:val="both"/>
            </w:pPr>
            <w:r w:rsidRPr="00651241">
              <w:rPr>
                <w:lang w:val="fi-FI"/>
              </w:rPr>
              <w:t xml:space="preserve">Lamberg, J.A., </w:t>
            </w:r>
            <w:proofErr w:type="spellStart"/>
            <w:r w:rsidRPr="00651241">
              <w:rPr>
                <w:lang w:val="fi-FI"/>
              </w:rPr>
              <w:t>Lubinaite</w:t>
            </w:r>
            <w:proofErr w:type="spellEnd"/>
            <w:r w:rsidRPr="00651241">
              <w:rPr>
                <w:lang w:val="fi-FI"/>
              </w:rPr>
              <w:t xml:space="preserve">̇, S., Ojala, J. &amp; Tikkanen, H. 2019. </w:t>
            </w:r>
            <w:r w:rsidRPr="00651241">
              <w:t xml:space="preserve">The curse of agility: The Nokia Corporation and the </w:t>
            </w:r>
            <w:r w:rsidR="00AD7A34">
              <w:t>L</w:t>
            </w:r>
            <w:r w:rsidRPr="00651241">
              <w:t xml:space="preserve">oss of </w:t>
            </w:r>
            <w:r w:rsidR="00AD7A34">
              <w:t>M</w:t>
            </w:r>
            <w:r w:rsidRPr="00651241">
              <w:t xml:space="preserve">arket </w:t>
            </w:r>
            <w:r w:rsidR="00AD7A34">
              <w:t>D</w:t>
            </w:r>
            <w:r w:rsidRPr="00651241">
              <w:t xml:space="preserve">ominance </w:t>
            </w:r>
            <w:r w:rsidRPr="00651241">
              <w:lastRenderedPageBreak/>
              <w:t xml:space="preserve">in </w:t>
            </w:r>
            <w:r w:rsidR="00AD7A34">
              <w:t>M</w:t>
            </w:r>
            <w:r w:rsidRPr="00651241">
              <w:t xml:space="preserve">obile </w:t>
            </w:r>
            <w:r w:rsidR="00AD7A34">
              <w:t>P</w:t>
            </w:r>
            <w:r w:rsidRPr="00651241">
              <w:t xml:space="preserve">hones, 2003–2013. </w:t>
            </w:r>
            <w:r w:rsidRPr="00651241">
              <w:rPr>
                <w:i/>
                <w:iCs/>
              </w:rPr>
              <w:t>Business History</w:t>
            </w:r>
            <w:r w:rsidRPr="00651241">
              <w:t>, 63:4</w:t>
            </w:r>
            <w:r w:rsidR="00D06F2A">
              <w:t xml:space="preserve">: </w:t>
            </w:r>
            <w:r w:rsidRPr="00651241">
              <w:t>574-605</w:t>
            </w:r>
            <w:r w:rsidR="00D06F2A">
              <w:t>.</w:t>
            </w:r>
            <w:r w:rsidRPr="00651241">
              <w:t xml:space="preserve"> </w:t>
            </w:r>
          </w:p>
          <w:p w14:paraId="3108594D" w14:textId="63AF4DD8" w:rsidR="00651241" w:rsidRPr="004279B9" w:rsidRDefault="00651241" w:rsidP="00AB073F">
            <w:pPr>
              <w:spacing w:after="200" w:line="276" w:lineRule="auto"/>
              <w:jc w:val="both"/>
            </w:pPr>
            <w:r w:rsidRPr="00651241">
              <w:t>DOI: 10.1080/00076791.2019.1593964</w:t>
            </w:r>
          </w:p>
          <w:p w14:paraId="275DF249" w14:textId="77777777" w:rsidR="00962250" w:rsidRDefault="00962250" w:rsidP="004279B9">
            <w:pPr>
              <w:jc w:val="both"/>
              <w:rPr>
                <w:bCs/>
                <w:iCs/>
              </w:rPr>
            </w:pPr>
          </w:p>
        </w:tc>
        <w:tc>
          <w:tcPr>
            <w:tcW w:w="4644" w:type="dxa"/>
          </w:tcPr>
          <w:p w14:paraId="067CAA07" w14:textId="4B00B926" w:rsidR="00962250" w:rsidRPr="00F22E08" w:rsidRDefault="00962250" w:rsidP="00A63D2E">
            <w:pPr>
              <w:spacing w:after="200" w:line="276" w:lineRule="auto"/>
              <w:jc w:val="both"/>
              <w:rPr>
                <w:lang w:val="fi-FI"/>
              </w:rPr>
            </w:pPr>
            <w:r w:rsidRPr="00F22E08">
              <w:rPr>
                <w:lang w:val="fi-FI"/>
              </w:rPr>
              <w:lastRenderedPageBreak/>
              <w:t xml:space="preserve">Henrikki Tikkanen, </w:t>
            </w:r>
            <w:r w:rsidR="00CD34BF">
              <w:rPr>
                <w:lang w:val="fi-FI"/>
              </w:rPr>
              <w:t>Axel Juslin</w:t>
            </w:r>
            <w:r w:rsidRPr="00F22E08">
              <w:rPr>
                <w:lang w:val="fi-FI"/>
              </w:rPr>
              <w:t xml:space="preserve"> </w:t>
            </w:r>
          </w:p>
          <w:p w14:paraId="09F63D0B" w14:textId="77777777" w:rsidR="005976C7" w:rsidRPr="00F22E08" w:rsidRDefault="005976C7" w:rsidP="00962250">
            <w:pPr>
              <w:spacing w:after="200" w:line="276" w:lineRule="auto"/>
              <w:jc w:val="both"/>
              <w:rPr>
                <w:lang w:val="fi-FI"/>
              </w:rPr>
            </w:pPr>
          </w:p>
          <w:p w14:paraId="2F397A21" w14:textId="77777777" w:rsidR="00651241" w:rsidRDefault="00651241" w:rsidP="00962250">
            <w:pPr>
              <w:spacing w:after="200" w:line="276" w:lineRule="auto"/>
              <w:jc w:val="both"/>
              <w:rPr>
                <w:lang w:val="fi-FI"/>
              </w:rPr>
            </w:pPr>
          </w:p>
          <w:p w14:paraId="4690761C" w14:textId="4D6ED04A" w:rsidR="005976C7" w:rsidRPr="000F28B7" w:rsidRDefault="005976C7" w:rsidP="00962250">
            <w:pPr>
              <w:spacing w:after="200" w:line="276" w:lineRule="auto"/>
              <w:jc w:val="both"/>
              <w:rPr>
                <w:lang w:val="fi-FI"/>
              </w:rPr>
            </w:pPr>
            <w:r w:rsidRPr="000F28B7">
              <w:rPr>
                <w:lang w:val="fi-FI"/>
              </w:rPr>
              <w:t>Henrikki Tikkanen</w:t>
            </w:r>
          </w:p>
          <w:p w14:paraId="5A24AB24" w14:textId="77777777" w:rsidR="00962250" w:rsidRPr="000F28B7" w:rsidRDefault="00962250" w:rsidP="004279B9">
            <w:pPr>
              <w:jc w:val="both"/>
              <w:rPr>
                <w:bCs/>
                <w:iCs/>
                <w:lang w:val="fi-FI"/>
              </w:rPr>
            </w:pPr>
          </w:p>
        </w:tc>
      </w:tr>
    </w:tbl>
    <w:p w14:paraId="6B31A07F" w14:textId="77777777" w:rsidR="00B93324" w:rsidRPr="000F28B7" w:rsidRDefault="00B93324" w:rsidP="00B93324">
      <w:pPr>
        <w:jc w:val="both"/>
        <w:rPr>
          <w:bCs/>
          <w:iCs/>
          <w:lang w:val="fi-FI"/>
        </w:rPr>
      </w:pPr>
    </w:p>
    <w:p w14:paraId="00EFB7CB" w14:textId="5D6B50E8" w:rsidR="00B93324" w:rsidRPr="00A14627" w:rsidRDefault="00B93324" w:rsidP="00A14627">
      <w:pPr>
        <w:jc w:val="both"/>
        <w:outlineLvl w:val="0"/>
        <w:rPr>
          <w:b/>
          <w:bCs/>
          <w:i/>
          <w:iCs/>
          <w:lang w:val="pt-BR"/>
        </w:rPr>
      </w:pPr>
      <w:proofErr w:type="spellStart"/>
      <w:r w:rsidRPr="00A14627">
        <w:rPr>
          <w:b/>
          <w:bCs/>
          <w:i/>
          <w:iCs/>
          <w:lang w:val="pt-BR"/>
        </w:rPr>
        <w:t>Session</w:t>
      </w:r>
      <w:proofErr w:type="spellEnd"/>
      <w:r w:rsidRPr="00A14627">
        <w:rPr>
          <w:b/>
          <w:bCs/>
          <w:i/>
          <w:iCs/>
          <w:lang w:val="pt-BR"/>
        </w:rPr>
        <w:t xml:space="preserve"> 2 (</w:t>
      </w:r>
      <w:proofErr w:type="spellStart"/>
      <w:r w:rsidR="00FC5C80">
        <w:rPr>
          <w:b/>
          <w:bCs/>
          <w:i/>
          <w:iCs/>
          <w:lang w:val="pt-BR"/>
        </w:rPr>
        <w:t>Tue</w:t>
      </w:r>
      <w:proofErr w:type="spellEnd"/>
      <w:r w:rsidR="009B5D74">
        <w:rPr>
          <w:b/>
          <w:bCs/>
          <w:i/>
          <w:iCs/>
          <w:lang w:val="pt-BR"/>
        </w:rPr>
        <w:t xml:space="preserve"> </w:t>
      </w:r>
      <w:r w:rsidR="00A2546A">
        <w:rPr>
          <w:b/>
          <w:bCs/>
          <w:i/>
          <w:iCs/>
          <w:lang w:val="pt-BR"/>
        </w:rPr>
        <w:t>21</w:t>
      </w:r>
      <w:r w:rsidR="00B802BA">
        <w:rPr>
          <w:b/>
          <w:bCs/>
          <w:i/>
          <w:iCs/>
          <w:lang w:val="pt-BR"/>
        </w:rPr>
        <w:t>.</w:t>
      </w:r>
      <w:r w:rsidR="00651241">
        <w:rPr>
          <w:b/>
          <w:bCs/>
          <w:i/>
          <w:iCs/>
          <w:lang w:val="pt-BR"/>
        </w:rPr>
        <w:t>9</w:t>
      </w:r>
      <w:r w:rsidR="009B5D74">
        <w:rPr>
          <w:b/>
          <w:bCs/>
          <w:i/>
          <w:iCs/>
          <w:lang w:val="pt-BR"/>
        </w:rPr>
        <w:t>.20</w:t>
      </w:r>
      <w:r w:rsidR="00651241">
        <w:rPr>
          <w:b/>
          <w:bCs/>
          <w:i/>
          <w:iCs/>
          <w:lang w:val="pt-BR"/>
        </w:rPr>
        <w:t>21</w:t>
      </w:r>
      <w:r w:rsidRPr="00A14627">
        <w:rPr>
          <w:b/>
          <w:bCs/>
          <w:i/>
          <w:iCs/>
          <w:lang w:val="pt-BR"/>
        </w:rPr>
        <w:t>, 16:</w:t>
      </w:r>
      <w:r w:rsidR="00CD34BF">
        <w:rPr>
          <w:b/>
          <w:bCs/>
          <w:i/>
          <w:iCs/>
          <w:lang w:val="pt-BR"/>
        </w:rPr>
        <w:t>15</w:t>
      </w:r>
      <w:r w:rsidRPr="00A14627">
        <w:rPr>
          <w:b/>
          <w:bCs/>
          <w:i/>
          <w:iCs/>
          <w:lang w:val="pt-BR"/>
        </w:rPr>
        <w:t>-18:00</w:t>
      </w:r>
      <w:r w:rsidR="00651241">
        <w:rPr>
          <w:b/>
          <w:bCs/>
          <w:i/>
          <w:iCs/>
          <w:lang w:val="pt-BR"/>
        </w:rPr>
        <w:t>, Zoom)</w:t>
      </w:r>
      <w:r w:rsidRPr="00A14627">
        <w:rPr>
          <w:b/>
          <w:bCs/>
          <w:i/>
          <w:iCs/>
          <w:lang w:val="pt-BR"/>
        </w:rPr>
        <w:t xml:space="preserve"> </w:t>
      </w:r>
    </w:p>
    <w:tbl>
      <w:tblPr>
        <w:tblStyle w:val="TableGrid"/>
        <w:tblW w:w="0" w:type="auto"/>
        <w:tblLook w:val="04A0" w:firstRow="1" w:lastRow="0" w:firstColumn="1" w:lastColumn="0" w:noHBand="0" w:noVBand="1"/>
      </w:tblPr>
      <w:tblGrid>
        <w:gridCol w:w="4539"/>
        <w:gridCol w:w="4522"/>
      </w:tblGrid>
      <w:tr w:rsidR="00B93324" w14:paraId="5ED719A3" w14:textId="77777777" w:rsidTr="000339B5">
        <w:tc>
          <w:tcPr>
            <w:tcW w:w="4643" w:type="dxa"/>
          </w:tcPr>
          <w:p w14:paraId="591B4AD1" w14:textId="1BB0CC2C" w:rsidR="00B93324" w:rsidRDefault="00B93324" w:rsidP="000339B5">
            <w:pPr>
              <w:jc w:val="both"/>
              <w:rPr>
                <w:bCs/>
                <w:iCs/>
              </w:rPr>
            </w:pPr>
            <w:r>
              <w:rPr>
                <w:b/>
                <w:bCs/>
                <w:i/>
                <w:iCs/>
              </w:rPr>
              <w:t>Historical Method</w:t>
            </w:r>
            <w:r w:rsidR="00327214">
              <w:rPr>
                <w:b/>
                <w:bCs/>
                <w:i/>
                <w:iCs/>
              </w:rPr>
              <w:t>s</w:t>
            </w:r>
            <w:r>
              <w:rPr>
                <w:b/>
                <w:bCs/>
                <w:i/>
                <w:iCs/>
              </w:rPr>
              <w:t xml:space="preserve"> in Management Research</w:t>
            </w:r>
          </w:p>
        </w:tc>
        <w:tc>
          <w:tcPr>
            <w:tcW w:w="4644" w:type="dxa"/>
          </w:tcPr>
          <w:p w14:paraId="071229B8" w14:textId="77777777" w:rsidR="00B93324" w:rsidRDefault="00B93324" w:rsidP="000339B5">
            <w:pPr>
              <w:jc w:val="both"/>
              <w:rPr>
                <w:bCs/>
                <w:iCs/>
              </w:rPr>
            </w:pPr>
          </w:p>
        </w:tc>
      </w:tr>
      <w:tr w:rsidR="00B93324" w14:paraId="0FC7AE95" w14:textId="77777777" w:rsidTr="000339B5">
        <w:tc>
          <w:tcPr>
            <w:tcW w:w="4643" w:type="dxa"/>
          </w:tcPr>
          <w:p w14:paraId="0EA1DA12" w14:textId="59BCAE0D" w:rsidR="00B93324" w:rsidRDefault="009A4990" w:rsidP="00B93324">
            <w:pPr>
              <w:jc w:val="both"/>
            </w:pPr>
            <w:r>
              <w:rPr>
                <w:lang w:val="sv-SE"/>
              </w:rPr>
              <w:t>Vaara, E., &amp; Lamberg, J.-</w:t>
            </w:r>
            <w:r w:rsidR="00327214" w:rsidRPr="00F22E08">
              <w:rPr>
                <w:lang w:val="sv-SE"/>
              </w:rPr>
              <w:t>A. 2016</w:t>
            </w:r>
            <w:r w:rsidR="00B93324" w:rsidRPr="00F22E08">
              <w:rPr>
                <w:lang w:val="sv-SE"/>
              </w:rPr>
              <w:t xml:space="preserve">. </w:t>
            </w:r>
            <w:r w:rsidR="00B93324" w:rsidRPr="004279B9">
              <w:t xml:space="preserve">Taking </w:t>
            </w:r>
            <w:r w:rsidR="00AD7A34">
              <w:t>H</w:t>
            </w:r>
            <w:r w:rsidR="00B93324" w:rsidRPr="004279B9">
              <w:t xml:space="preserve">istorical </w:t>
            </w:r>
            <w:r w:rsidR="00AD7A34">
              <w:t>E</w:t>
            </w:r>
            <w:r w:rsidR="00B93324" w:rsidRPr="004279B9">
              <w:t xml:space="preserve">mbeddedness </w:t>
            </w:r>
            <w:r w:rsidR="00AD7A34">
              <w:t>S</w:t>
            </w:r>
            <w:r w:rsidR="00B93324" w:rsidRPr="004279B9">
              <w:t xml:space="preserve">eriously: Three </w:t>
            </w:r>
            <w:r w:rsidR="00AD7A34">
              <w:t>H</w:t>
            </w:r>
            <w:r w:rsidR="00B93324" w:rsidRPr="004279B9">
              <w:t xml:space="preserve">istorical </w:t>
            </w:r>
            <w:r w:rsidR="00AD7A34">
              <w:t>A</w:t>
            </w:r>
            <w:r w:rsidR="00B93324" w:rsidRPr="004279B9">
              <w:t xml:space="preserve">pproaches to </w:t>
            </w:r>
            <w:r w:rsidR="00AD7A34">
              <w:t>A</w:t>
            </w:r>
            <w:r w:rsidR="00B93324" w:rsidRPr="004279B9">
              <w:t xml:space="preserve">dvance </w:t>
            </w:r>
            <w:r w:rsidR="00AD7A34">
              <w:t>S</w:t>
            </w:r>
            <w:r w:rsidR="00B93324" w:rsidRPr="004279B9">
              <w:t xml:space="preserve">trategy </w:t>
            </w:r>
            <w:r w:rsidR="00AD7A34">
              <w:t>P</w:t>
            </w:r>
            <w:r w:rsidR="00B93324" w:rsidRPr="004279B9">
              <w:t xml:space="preserve">rocess and </w:t>
            </w:r>
            <w:r w:rsidR="00AD7A34">
              <w:t>P</w:t>
            </w:r>
            <w:r w:rsidR="00B93324" w:rsidRPr="004279B9">
              <w:t xml:space="preserve">ractice </w:t>
            </w:r>
            <w:r w:rsidR="00AD7A34">
              <w:t>R</w:t>
            </w:r>
            <w:r w:rsidR="00B93324" w:rsidRPr="004279B9">
              <w:t xml:space="preserve">esearch. </w:t>
            </w:r>
            <w:r w:rsidR="00B93324" w:rsidRPr="000B5F95">
              <w:rPr>
                <w:i/>
              </w:rPr>
              <w:t>Academy of Management Review</w:t>
            </w:r>
            <w:r w:rsidR="009B5D74">
              <w:t>, 41(4)</w:t>
            </w:r>
            <w:r w:rsidR="00D06F2A">
              <w:t>:</w:t>
            </w:r>
            <w:r w:rsidR="009B5D74" w:rsidRPr="009B5D74">
              <w:t xml:space="preserve"> 633–57</w:t>
            </w:r>
            <w:r w:rsidR="00B93324" w:rsidRPr="004279B9">
              <w:t>.</w:t>
            </w:r>
          </w:p>
          <w:p w14:paraId="6F43D52D" w14:textId="77777777" w:rsidR="00B71368" w:rsidRDefault="00B71368" w:rsidP="00327214">
            <w:pPr>
              <w:jc w:val="both"/>
            </w:pPr>
          </w:p>
          <w:p w14:paraId="4125F4C9" w14:textId="3B1F44C6" w:rsidR="00327214" w:rsidRDefault="00CD34BF" w:rsidP="00327214">
            <w:pPr>
              <w:jc w:val="both"/>
            </w:pPr>
            <w:r w:rsidRPr="00651241">
              <w:t>Gill,</w:t>
            </w:r>
            <w:r w:rsidR="00B71368" w:rsidRPr="00651241">
              <w:t xml:space="preserve"> M.J.,</w:t>
            </w:r>
            <w:r w:rsidRPr="00651241">
              <w:t xml:space="preserve"> Gill</w:t>
            </w:r>
            <w:r w:rsidR="00B71368" w:rsidRPr="00651241">
              <w:t>, D.J., &amp;</w:t>
            </w:r>
            <w:r w:rsidRPr="00651241">
              <w:t xml:space="preserve"> and </w:t>
            </w:r>
            <w:proofErr w:type="spellStart"/>
            <w:r w:rsidRPr="00651241">
              <w:t>Roulet</w:t>
            </w:r>
            <w:proofErr w:type="spellEnd"/>
            <w:r w:rsidR="00B71368" w:rsidRPr="00651241">
              <w:t xml:space="preserve">, T.J. 2018. Constructing </w:t>
            </w:r>
            <w:r w:rsidR="00AD7A34">
              <w:t>T</w:t>
            </w:r>
            <w:r w:rsidR="00B71368" w:rsidRPr="00651241">
              <w:t xml:space="preserve">rustworthy </w:t>
            </w:r>
            <w:r w:rsidR="00AD7A34">
              <w:t>H</w:t>
            </w:r>
            <w:r w:rsidR="00B71368" w:rsidRPr="00651241">
              <w:t xml:space="preserve">istorical </w:t>
            </w:r>
            <w:r w:rsidR="00AD7A34">
              <w:t>N</w:t>
            </w:r>
            <w:r w:rsidR="00B71368" w:rsidRPr="00651241">
              <w:t xml:space="preserve">arratives: Criteria, </w:t>
            </w:r>
            <w:r w:rsidR="00AD7A34">
              <w:t>P</w:t>
            </w:r>
            <w:r w:rsidR="00B71368" w:rsidRPr="00651241">
              <w:t xml:space="preserve">rinciples and </w:t>
            </w:r>
            <w:r w:rsidR="00AD7A34">
              <w:t>T</w:t>
            </w:r>
            <w:r w:rsidR="00B71368" w:rsidRPr="00651241">
              <w:t xml:space="preserve">echniques. </w:t>
            </w:r>
            <w:r w:rsidR="00B71368" w:rsidRPr="00651241">
              <w:rPr>
                <w:i/>
                <w:iCs/>
              </w:rPr>
              <w:t>British Journal of Management</w:t>
            </w:r>
            <w:r w:rsidR="00B71368" w:rsidRPr="00651241">
              <w:t>, 29</w:t>
            </w:r>
            <w:r w:rsidR="00D06F2A">
              <w:t>:</w:t>
            </w:r>
            <w:r w:rsidR="00B71368" w:rsidRPr="00651241">
              <w:t xml:space="preserve"> 191–205.</w:t>
            </w:r>
          </w:p>
          <w:p w14:paraId="46CF858C" w14:textId="77777777" w:rsidR="00CD34BF" w:rsidRDefault="00CD34BF" w:rsidP="00327214">
            <w:pPr>
              <w:jc w:val="both"/>
            </w:pPr>
          </w:p>
          <w:p w14:paraId="7E2CABE0" w14:textId="12CA9B4D" w:rsidR="000B5F95" w:rsidRDefault="000B5F95" w:rsidP="00327214">
            <w:pPr>
              <w:jc w:val="both"/>
            </w:pPr>
            <w:r>
              <w:t>Additional Readings:</w:t>
            </w:r>
          </w:p>
          <w:p w14:paraId="7237AD11" w14:textId="188318F2" w:rsidR="00B93324" w:rsidRDefault="00327214" w:rsidP="00B93324">
            <w:pPr>
              <w:jc w:val="both"/>
            </w:pPr>
            <w:proofErr w:type="spellStart"/>
            <w:r>
              <w:t>Rowlinson</w:t>
            </w:r>
            <w:proofErr w:type="spellEnd"/>
            <w:r>
              <w:t xml:space="preserve">, M., </w:t>
            </w:r>
            <w:proofErr w:type="spellStart"/>
            <w:r>
              <w:t>Hassard</w:t>
            </w:r>
            <w:proofErr w:type="spellEnd"/>
            <w:r>
              <w:t xml:space="preserve">, J., &amp; Decker, S. 2014. Strategies for </w:t>
            </w:r>
            <w:r w:rsidR="00AD7A34">
              <w:t>O</w:t>
            </w:r>
            <w:r>
              <w:t xml:space="preserve">rganizational </w:t>
            </w:r>
            <w:r w:rsidR="00AD7A34">
              <w:t>H</w:t>
            </w:r>
            <w:r>
              <w:t xml:space="preserve">istory: A </w:t>
            </w:r>
            <w:r w:rsidR="00AD7A34">
              <w:t>D</w:t>
            </w:r>
            <w:r>
              <w:t xml:space="preserve">ialogue between </w:t>
            </w:r>
            <w:r w:rsidR="00AD7A34">
              <w:t>H</w:t>
            </w:r>
            <w:r>
              <w:t xml:space="preserve">istorical </w:t>
            </w:r>
            <w:r w:rsidR="00AD7A34">
              <w:t>T</w:t>
            </w:r>
            <w:r>
              <w:t xml:space="preserve">heory and </w:t>
            </w:r>
            <w:r w:rsidR="00AD7A34">
              <w:t>O</w:t>
            </w:r>
            <w:r>
              <w:t xml:space="preserve">rganization </w:t>
            </w:r>
            <w:r w:rsidR="00AD7A34">
              <w:t>T</w:t>
            </w:r>
            <w:r>
              <w:t xml:space="preserve">heory. </w:t>
            </w:r>
            <w:r w:rsidRPr="000B5F95">
              <w:rPr>
                <w:i/>
              </w:rPr>
              <w:t>Academy of Management Review</w:t>
            </w:r>
            <w:r w:rsidR="00DD4B17">
              <w:t xml:space="preserve">, 39(3): </w:t>
            </w:r>
            <w:r>
              <w:t xml:space="preserve">250-274. </w:t>
            </w:r>
          </w:p>
          <w:p w14:paraId="4768FF81" w14:textId="51AA5593" w:rsidR="00B93324" w:rsidRDefault="00B93324" w:rsidP="00B93324">
            <w:pPr>
              <w:jc w:val="both"/>
              <w:rPr>
                <w:bCs/>
                <w:iCs/>
              </w:rPr>
            </w:pPr>
          </w:p>
        </w:tc>
        <w:tc>
          <w:tcPr>
            <w:tcW w:w="4644" w:type="dxa"/>
          </w:tcPr>
          <w:p w14:paraId="76CF74FB" w14:textId="62F1687D" w:rsidR="00B93324" w:rsidRDefault="00B93324" w:rsidP="00B93324">
            <w:pPr>
              <w:spacing w:after="200" w:line="276" w:lineRule="auto"/>
              <w:jc w:val="both"/>
              <w:rPr>
                <w:bCs/>
                <w:iCs/>
              </w:rPr>
            </w:pPr>
            <w:proofErr w:type="spellStart"/>
            <w:r w:rsidRPr="004279B9">
              <w:t>Henrikki</w:t>
            </w:r>
            <w:proofErr w:type="spellEnd"/>
            <w:r w:rsidRPr="004279B9">
              <w:t xml:space="preserve"> </w:t>
            </w:r>
            <w:proofErr w:type="spellStart"/>
            <w:r w:rsidRPr="004279B9">
              <w:t>Tikkanen</w:t>
            </w:r>
            <w:proofErr w:type="spellEnd"/>
          </w:p>
        </w:tc>
      </w:tr>
    </w:tbl>
    <w:p w14:paraId="7A814518" w14:textId="77777777" w:rsidR="00B93324" w:rsidRDefault="00B93324" w:rsidP="00B93324">
      <w:pPr>
        <w:jc w:val="both"/>
        <w:rPr>
          <w:bCs/>
          <w:iCs/>
        </w:rPr>
      </w:pPr>
    </w:p>
    <w:p w14:paraId="12C0C45C" w14:textId="7CBF53D3" w:rsidR="00AC4AAA" w:rsidRPr="00A14627" w:rsidRDefault="00AC4AAA" w:rsidP="00A14627">
      <w:pPr>
        <w:jc w:val="both"/>
        <w:outlineLvl w:val="0"/>
        <w:rPr>
          <w:b/>
          <w:bCs/>
          <w:i/>
          <w:iCs/>
          <w:lang w:val="pt-BR"/>
        </w:rPr>
      </w:pPr>
      <w:proofErr w:type="spellStart"/>
      <w:r w:rsidRPr="00A14627">
        <w:rPr>
          <w:b/>
          <w:bCs/>
          <w:i/>
          <w:iCs/>
          <w:lang w:val="pt-BR"/>
        </w:rPr>
        <w:t>Session</w:t>
      </w:r>
      <w:proofErr w:type="spellEnd"/>
      <w:r w:rsidRPr="00A14627">
        <w:rPr>
          <w:b/>
          <w:bCs/>
          <w:i/>
          <w:iCs/>
          <w:lang w:val="pt-BR"/>
        </w:rPr>
        <w:t xml:space="preserve"> 3 (</w:t>
      </w:r>
      <w:proofErr w:type="spellStart"/>
      <w:r w:rsidR="00FC5C80">
        <w:rPr>
          <w:b/>
          <w:bCs/>
          <w:i/>
          <w:iCs/>
          <w:lang w:val="pt-BR"/>
        </w:rPr>
        <w:t>Thu</w:t>
      </w:r>
      <w:proofErr w:type="spellEnd"/>
      <w:r w:rsidR="009B5D74">
        <w:rPr>
          <w:b/>
          <w:bCs/>
          <w:i/>
          <w:iCs/>
          <w:lang w:val="pt-BR"/>
        </w:rPr>
        <w:t xml:space="preserve"> </w:t>
      </w:r>
      <w:r w:rsidR="00A2546A">
        <w:rPr>
          <w:b/>
          <w:bCs/>
          <w:i/>
          <w:iCs/>
          <w:lang w:val="pt-BR"/>
        </w:rPr>
        <w:t>23</w:t>
      </w:r>
      <w:r w:rsidR="001F2D5E">
        <w:rPr>
          <w:b/>
          <w:bCs/>
          <w:i/>
          <w:iCs/>
          <w:lang w:val="pt-BR"/>
        </w:rPr>
        <w:t>.9</w:t>
      </w:r>
      <w:r w:rsidR="009B5D74">
        <w:rPr>
          <w:b/>
          <w:bCs/>
          <w:i/>
          <w:iCs/>
          <w:lang w:val="pt-BR"/>
        </w:rPr>
        <w:t>.20</w:t>
      </w:r>
      <w:r w:rsidR="00651241">
        <w:rPr>
          <w:b/>
          <w:bCs/>
          <w:i/>
          <w:iCs/>
          <w:lang w:val="pt-BR"/>
        </w:rPr>
        <w:t>21</w:t>
      </w:r>
      <w:r w:rsidRPr="00A14627">
        <w:rPr>
          <w:b/>
          <w:bCs/>
          <w:i/>
          <w:iCs/>
          <w:lang w:val="pt-BR"/>
        </w:rPr>
        <w:t>, 16:</w:t>
      </w:r>
      <w:r w:rsidR="00B71368">
        <w:rPr>
          <w:b/>
          <w:bCs/>
          <w:i/>
          <w:iCs/>
          <w:lang w:val="pt-BR"/>
        </w:rPr>
        <w:t>15</w:t>
      </w:r>
      <w:r w:rsidRPr="00A14627">
        <w:rPr>
          <w:b/>
          <w:bCs/>
          <w:i/>
          <w:iCs/>
          <w:lang w:val="pt-BR"/>
        </w:rPr>
        <w:t>-18:0</w:t>
      </w:r>
      <w:r w:rsidR="00B71368">
        <w:rPr>
          <w:b/>
          <w:bCs/>
          <w:i/>
          <w:iCs/>
          <w:lang w:val="pt-BR"/>
        </w:rPr>
        <w:t>0</w:t>
      </w:r>
      <w:r w:rsidR="00651241">
        <w:rPr>
          <w:b/>
          <w:bCs/>
          <w:i/>
          <w:iCs/>
          <w:lang w:val="pt-BR"/>
        </w:rPr>
        <w:t>, Zoom</w:t>
      </w:r>
      <w:r w:rsidRPr="00A14627">
        <w:rPr>
          <w:b/>
          <w:bCs/>
          <w:i/>
          <w:iCs/>
          <w:lang w:val="pt-BR"/>
        </w:rPr>
        <w:t xml:space="preserve">) </w:t>
      </w:r>
    </w:p>
    <w:tbl>
      <w:tblPr>
        <w:tblStyle w:val="TableGrid"/>
        <w:tblW w:w="0" w:type="auto"/>
        <w:tblLook w:val="04A0" w:firstRow="1" w:lastRow="0" w:firstColumn="1" w:lastColumn="0" w:noHBand="0" w:noVBand="1"/>
      </w:tblPr>
      <w:tblGrid>
        <w:gridCol w:w="7748"/>
        <w:gridCol w:w="44"/>
        <w:gridCol w:w="1269"/>
      </w:tblGrid>
      <w:tr w:rsidR="00AC4AAA" w14:paraId="0F7B009F" w14:textId="77777777" w:rsidTr="0096080D">
        <w:tc>
          <w:tcPr>
            <w:tcW w:w="7748" w:type="dxa"/>
          </w:tcPr>
          <w:p w14:paraId="0839B2D9" w14:textId="11EFDA41" w:rsidR="00AC4AAA" w:rsidRDefault="00AC4AAA" w:rsidP="00515C6E">
            <w:pPr>
              <w:jc w:val="both"/>
              <w:rPr>
                <w:bCs/>
                <w:iCs/>
              </w:rPr>
            </w:pPr>
            <w:r>
              <w:rPr>
                <w:b/>
                <w:bCs/>
                <w:i/>
                <w:iCs/>
              </w:rPr>
              <w:t>Evolution of Strategy Research</w:t>
            </w:r>
          </w:p>
        </w:tc>
        <w:tc>
          <w:tcPr>
            <w:tcW w:w="1313" w:type="dxa"/>
            <w:gridSpan w:val="2"/>
          </w:tcPr>
          <w:p w14:paraId="288EF5DE" w14:textId="77777777" w:rsidR="00AC4AAA" w:rsidRDefault="00AC4AAA" w:rsidP="00515C6E">
            <w:pPr>
              <w:jc w:val="both"/>
              <w:rPr>
                <w:bCs/>
                <w:iCs/>
              </w:rPr>
            </w:pPr>
          </w:p>
        </w:tc>
      </w:tr>
      <w:tr w:rsidR="00AC4AAA" w14:paraId="0455DE81" w14:textId="77777777" w:rsidTr="00D06F2A">
        <w:trPr>
          <w:trHeight w:val="3413"/>
        </w:trPr>
        <w:tc>
          <w:tcPr>
            <w:tcW w:w="7792" w:type="dxa"/>
            <w:gridSpan w:val="2"/>
          </w:tcPr>
          <w:p w14:paraId="1933A10B" w14:textId="0298625A" w:rsidR="0096080D" w:rsidRDefault="00515C6E" w:rsidP="00515C6E">
            <w:pPr>
              <w:jc w:val="both"/>
            </w:pPr>
            <w:proofErr w:type="spellStart"/>
            <w:r>
              <w:t>Hoskisson</w:t>
            </w:r>
            <w:proofErr w:type="spellEnd"/>
            <w:r>
              <w:t>,</w:t>
            </w:r>
            <w:r w:rsidR="00B71368">
              <w:t xml:space="preserve"> R.E.,</w:t>
            </w:r>
            <w:r>
              <w:t xml:space="preserve"> </w:t>
            </w:r>
            <w:proofErr w:type="spellStart"/>
            <w:r w:rsidR="00DB0B8D">
              <w:t>Hitt</w:t>
            </w:r>
            <w:proofErr w:type="spellEnd"/>
            <w:r w:rsidR="00DB0B8D">
              <w:t>,</w:t>
            </w:r>
            <w:r w:rsidR="00B71368">
              <w:t xml:space="preserve"> M.A.,</w:t>
            </w:r>
            <w:r w:rsidR="00DB0B8D">
              <w:t xml:space="preserve"> Wan</w:t>
            </w:r>
            <w:r w:rsidR="00B71368">
              <w:t>, W.P.</w:t>
            </w:r>
            <w:r>
              <w:t xml:space="preserve"> </w:t>
            </w:r>
            <w:r w:rsidR="009A4990">
              <w:t xml:space="preserve">&amp; </w:t>
            </w:r>
            <w:proofErr w:type="spellStart"/>
            <w:r w:rsidR="009A4990">
              <w:t>Yiu</w:t>
            </w:r>
            <w:proofErr w:type="spellEnd"/>
            <w:r w:rsidR="009A4990">
              <w:t>, D.</w:t>
            </w:r>
            <w:r>
              <w:t xml:space="preserve"> 1999. Theory and </w:t>
            </w:r>
            <w:r w:rsidR="00AD7A34">
              <w:t>R</w:t>
            </w:r>
            <w:r>
              <w:t xml:space="preserve">esearch in </w:t>
            </w:r>
            <w:r w:rsidR="00AD7A34">
              <w:t>S</w:t>
            </w:r>
            <w:r>
              <w:t xml:space="preserve">trategic </w:t>
            </w:r>
            <w:r w:rsidR="00AD7A34">
              <w:t>M</w:t>
            </w:r>
            <w:r>
              <w:t xml:space="preserve">anagement: Swings of a </w:t>
            </w:r>
            <w:r w:rsidR="00AD7A34">
              <w:t>P</w:t>
            </w:r>
            <w:r>
              <w:t xml:space="preserve">endulum. </w:t>
            </w:r>
            <w:r w:rsidRPr="00DD4B17">
              <w:rPr>
                <w:i/>
              </w:rPr>
              <w:t>Journal of Management</w:t>
            </w:r>
            <w:r>
              <w:t>, 25(3)</w:t>
            </w:r>
            <w:r w:rsidR="00D06F2A">
              <w:t>:</w:t>
            </w:r>
            <w:r>
              <w:t xml:space="preserve"> 417-456.</w:t>
            </w:r>
          </w:p>
          <w:p w14:paraId="151C4839" w14:textId="438FECA0" w:rsidR="00651241" w:rsidRDefault="00651241" w:rsidP="00515C6E">
            <w:pPr>
              <w:jc w:val="both"/>
            </w:pPr>
          </w:p>
          <w:p w14:paraId="03758CF9" w14:textId="26914B7C" w:rsidR="0096080D" w:rsidRDefault="0096080D" w:rsidP="0096080D">
            <w:pPr>
              <w:jc w:val="both"/>
            </w:pPr>
            <w:r>
              <w:t xml:space="preserve">Ghemawat, P. 2002. Competition and Business Strategy in Historical Perspective. </w:t>
            </w:r>
            <w:r w:rsidRPr="0096080D">
              <w:rPr>
                <w:i/>
                <w:iCs/>
              </w:rPr>
              <w:t>The Business History Review</w:t>
            </w:r>
            <w:r>
              <w:rPr>
                <w:i/>
                <w:iCs/>
              </w:rPr>
              <w:t xml:space="preserve">, </w:t>
            </w:r>
            <w:r>
              <w:t>76(1)</w:t>
            </w:r>
            <w:r w:rsidR="00D06F2A">
              <w:t>:</w:t>
            </w:r>
            <w:r>
              <w:t xml:space="preserve"> 37-74.</w:t>
            </w:r>
          </w:p>
          <w:p w14:paraId="5040C4E5" w14:textId="77777777" w:rsidR="00AC4AAA" w:rsidRDefault="00AC4AAA" w:rsidP="00DD4B17">
            <w:pPr>
              <w:jc w:val="both"/>
              <w:rPr>
                <w:bCs/>
                <w:iCs/>
              </w:rPr>
            </w:pPr>
          </w:p>
          <w:p w14:paraId="6A6598FE" w14:textId="0DBCA4EB" w:rsidR="005E567C" w:rsidRDefault="005E567C" w:rsidP="00B71368">
            <w:pPr>
              <w:jc w:val="both"/>
              <w:rPr>
                <w:bCs/>
                <w:iCs/>
              </w:rPr>
            </w:pPr>
          </w:p>
        </w:tc>
        <w:tc>
          <w:tcPr>
            <w:tcW w:w="1269" w:type="dxa"/>
          </w:tcPr>
          <w:p w14:paraId="56AB4A7F" w14:textId="77777777" w:rsidR="00AC4AAA" w:rsidRDefault="00AC4AAA" w:rsidP="00515C6E">
            <w:pPr>
              <w:spacing w:after="200" w:line="276" w:lineRule="auto"/>
              <w:jc w:val="both"/>
              <w:rPr>
                <w:bCs/>
                <w:iCs/>
              </w:rPr>
            </w:pPr>
            <w:proofErr w:type="spellStart"/>
            <w:r w:rsidRPr="004279B9">
              <w:t>Henrikki</w:t>
            </w:r>
            <w:proofErr w:type="spellEnd"/>
            <w:r w:rsidRPr="004279B9">
              <w:t xml:space="preserve"> </w:t>
            </w:r>
            <w:proofErr w:type="spellStart"/>
            <w:r w:rsidRPr="004279B9">
              <w:t>Tikkanen</w:t>
            </w:r>
            <w:proofErr w:type="spellEnd"/>
          </w:p>
        </w:tc>
      </w:tr>
    </w:tbl>
    <w:p w14:paraId="24E4F235" w14:textId="77777777" w:rsidR="000B5F95" w:rsidRDefault="000B5F95" w:rsidP="00B93324">
      <w:pPr>
        <w:jc w:val="both"/>
        <w:rPr>
          <w:bCs/>
          <w:iCs/>
        </w:rPr>
      </w:pPr>
    </w:p>
    <w:p w14:paraId="147D95A3" w14:textId="707800D9" w:rsidR="00AC4AAA" w:rsidRPr="00A14627" w:rsidRDefault="00AC4AAA" w:rsidP="00A14627">
      <w:pPr>
        <w:jc w:val="both"/>
        <w:outlineLvl w:val="0"/>
        <w:rPr>
          <w:b/>
          <w:bCs/>
          <w:i/>
          <w:iCs/>
          <w:lang w:val="pt-BR"/>
        </w:rPr>
      </w:pPr>
      <w:proofErr w:type="spellStart"/>
      <w:r w:rsidRPr="00A14627">
        <w:rPr>
          <w:b/>
          <w:bCs/>
          <w:i/>
          <w:iCs/>
          <w:lang w:val="pt-BR"/>
        </w:rPr>
        <w:t>Session</w:t>
      </w:r>
      <w:proofErr w:type="spellEnd"/>
      <w:r w:rsidRPr="00A14627">
        <w:rPr>
          <w:b/>
          <w:bCs/>
          <w:i/>
          <w:iCs/>
          <w:lang w:val="pt-BR"/>
        </w:rPr>
        <w:t xml:space="preserve"> 4 (</w:t>
      </w:r>
      <w:proofErr w:type="spellStart"/>
      <w:r w:rsidR="00FC5C80">
        <w:rPr>
          <w:b/>
          <w:bCs/>
          <w:i/>
          <w:iCs/>
          <w:lang w:val="pt-BR"/>
        </w:rPr>
        <w:t>Tue</w:t>
      </w:r>
      <w:proofErr w:type="spellEnd"/>
      <w:r w:rsidRPr="00A14627">
        <w:rPr>
          <w:b/>
          <w:bCs/>
          <w:i/>
          <w:iCs/>
          <w:lang w:val="pt-BR"/>
        </w:rPr>
        <w:t xml:space="preserve"> </w:t>
      </w:r>
      <w:r w:rsidR="00A2546A">
        <w:rPr>
          <w:b/>
          <w:bCs/>
          <w:i/>
          <w:iCs/>
          <w:lang w:val="pt-BR"/>
        </w:rPr>
        <w:t>28</w:t>
      </w:r>
      <w:r w:rsidR="00117077" w:rsidRPr="00A14627">
        <w:rPr>
          <w:b/>
          <w:bCs/>
          <w:i/>
          <w:iCs/>
          <w:lang w:val="pt-BR"/>
        </w:rPr>
        <w:t>.</w:t>
      </w:r>
      <w:r w:rsidR="00B9321D">
        <w:rPr>
          <w:b/>
          <w:bCs/>
          <w:i/>
          <w:iCs/>
          <w:lang w:val="pt-BR"/>
        </w:rPr>
        <w:t>9</w:t>
      </w:r>
      <w:r w:rsidR="009B5D74">
        <w:rPr>
          <w:b/>
          <w:bCs/>
          <w:i/>
          <w:iCs/>
          <w:lang w:val="pt-BR"/>
        </w:rPr>
        <w:t>.20</w:t>
      </w:r>
      <w:r w:rsidR="0096080D">
        <w:rPr>
          <w:b/>
          <w:bCs/>
          <w:i/>
          <w:iCs/>
          <w:lang w:val="pt-BR"/>
        </w:rPr>
        <w:t>21</w:t>
      </w:r>
      <w:r w:rsidRPr="00A14627">
        <w:rPr>
          <w:b/>
          <w:bCs/>
          <w:i/>
          <w:iCs/>
          <w:lang w:val="pt-BR"/>
        </w:rPr>
        <w:t>, 16:</w:t>
      </w:r>
      <w:r w:rsidR="00DF3BC1">
        <w:rPr>
          <w:b/>
          <w:bCs/>
          <w:i/>
          <w:iCs/>
          <w:lang w:val="pt-BR"/>
        </w:rPr>
        <w:t>15</w:t>
      </w:r>
      <w:r w:rsidRPr="00A14627">
        <w:rPr>
          <w:b/>
          <w:bCs/>
          <w:i/>
          <w:iCs/>
          <w:lang w:val="pt-BR"/>
        </w:rPr>
        <w:t>-18:00</w:t>
      </w:r>
      <w:r w:rsidR="0096080D">
        <w:rPr>
          <w:b/>
          <w:bCs/>
          <w:i/>
          <w:iCs/>
          <w:lang w:val="pt-BR"/>
        </w:rPr>
        <w:t>, Zoom</w:t>
      </w:r>
      <w:r w:rsidRPr="00A14627">
        <w:rPr>
          <w:b/>
          <w:bCs/>
          <w:i/>
          <w:iCs/>
          <w:lang w:val="pt-BR"/>
        </w:rPr>
        <w:t xml:space="preserve">) </w:t>
      </w:r>
    </w:p>
    <w:tbl>
      <w:tblPr>
        <w:tblStyle w:val="TableGrid"/>
        <w:tblW w:w="0" w:type="auto"/>
        <w:tblLook w:val="04A0" w:firstRow="1" w:lastRow="0" w:firstColumn="1" w:lastColumn="0" w:noHBand="0" w:noVBand="1"/>
      </w:tblPr>
      <w:tblGrid>
        <w:gridCol w:w="5452"/>
        <w:gridCol w:w="3609"/>
      </w:tblGrid>
      <w:tr w:rsidR="00AC4AAA" w14:paraId="37E3AF92" w14:textId="77777777" w:rsidTr="00515C6E">
        <w:tc>
          <w:tcPr>
            <w:tcW w:w="4643" w:type="dxa"/>
          </w:tcPr>
          <w:p w14:paraId="30E248BC" w14:textId="1A9D14D1" w:rsidR="00AC4AAA" w:rsidRDefault="00AC4AAA" w:rsidP="00515C6E">
            <w:pPr>
              <w:jc w:val="both"/>
              <w:rPr>
                <w:bCs/>
                <w:iCs/>
              </w:rPr>
            </w:pPr>
            <w:r>
              <w:rPr>
                <w:b/>
                <w:bCs/>
                <w:i/>
                <w:iCs/>
              </w:rPr>
              <w:t>Dynamic Capabilities and Competitive Actions</w:t>
            </w:r>
          </w:p>
        </w:tc>
        <w:tc>
          <w:tcPr>
            <w:tcW w:w="4644" w:type="dxa"/>
          </w:tcPr>
          <w:p w14:paraId="740D28D0" w14:textId="77777777" w:rsidR="00AC4AAA" w:rsidRDefault="00AC4AAA" w:rsidP="00515C6E">
            <w:pPr>
              <w:jc w:val="both"/>
              <w:rPr>
                <w:bCs/>
                <w:iCs/>
              </w:rPr>
            </w:pPr>
          </w:p>
        </w:tc>
      </w:tr>
      <w:tr w:rsidR="00AC4AAA" w14:paraId="76A78610" w14:textId="77777777" w:rsidTr="00515C6E">
        <w:tc>
          <w:tcPr>
            <w:tcW w:w="4643" w:type="dxa"/>
          </w:tcPr>
          <w:p w14:paraId="1AB2FD27" w14:textId="6BD06EDF" w:rsidR="00AC4AAA" w:rsidRDefault="00AC4AAA" w:rsidP="00AC4AAA">
            <w:pPr>
              <w:jc w:val="both"/>
            </w:pPr>
            <w:proofErr w:type="spellStart"/>
            <w:r w:rsidRPr="004279B9">
              <w:lastRenderedPageBreak/>
              <w:t>Danneels</w:t>
            </w:r>
            <w:proofErr w:type="spellEnd"/>
            <w:r w:rsidRPr="004279B9">
              <w:t xml:space="preserve">, E. (2011). Trying to </w:t>
            </w:r>
            <w:r w:rsidR="004A0D9A">
              <w:t>B</w:t>
            </w:r>
            <w:r w:rsidRPr="004279B9">
              <w:t xml:space="preserve">ecome a </w:t>
            </w:r>
            <w:r w:rsidR="004A0D9A">
              <w:t>D</w:t>
            </w:r>
            <w:r w:rsidRPr="004279B9">
              <w:t xml:space="preserve">ifferent </w:t>
            </w:r>
            <w:r w:rsidR="004A0D9A">
              <w:t>T</w:t>
            </w:r>
            <w:r w:rsidRPr="004279B9">
              <w:t xml:space="preserve">ype of </w:t>
            </w:r>
            <w:r w:rsidR="004A0D9A">
              <w:t>C</w:t>
            </w:r>
            <w:r w:rsidRPr="004279B9">
              <w:t xml:space="preserve">ompany: </w:t>
            </w:r>
            <w:r w:rsidR="004A0D9A">
              <w:t>D</w:t>
            </w:r>
            <w:r w:rsidRPr="004279B9">
              <w:t xml:space="preserve">ynamic </w:t>
            </w:r>
            <w:r w:rsidR="004A0D9A">
              <w:t>C</w:t>
            </w:r>
            <w:r w:rsidRPr="004279B9">
              <w:t xml:space="preserve">apability at Smith Corona. </w:t>
            </w:r>
            <w:r w:rsidRPr="00DD4B17">
              <w:rPr>
                <w:i/>
              </w:rPr>
              <w:t>Strategic Management Journal</w:t>
            </w:r>
            <w:r w:rsidRPr="004279B9">
              <w:t>, 32(1)</w:t>
            </w:r>
            <w:r w:rsidR="00D06F2A">
              <w:t>:</w:t>
            </w:r>
            <w:r w:rsidRPr="004279B9">
              <w:t xml:space="preserve"> 1-31.</w:t>
            </w:r>
          </w:p>
          <w:p w14:paraId="162F636F" w14:textId="77777777" w:rsidR="005E567C" w:rsidRPr="004279B9" w:rsidRDefault="005E567C" w:rsidP="00AC4AAA">
            <w:pPr>
              <w:jc w:val="both"/>
            </w:pPr>
          </w:p>
          <w:p w14:paraId="12CC8D79" w14:textId="72586542" w:rsidR="00AC4AAA" w:rsidRDefault="009A4990" w:rsidP="00AC4AAA">
            <w:pPr>
              <w:jc w:val="both"/>
            </w:pPr>
            <w:proofErr w:type="spellStart"/>
            <w:r>
              <w:t>Lamberg</w:t>
            </w:r>
            <w:proofErr w:type="spellEnd"/>
            <w:r>
              <w:t xml:space="preserve">, J.-A., </w:t>
            </w:r>
            <w:proofErr w:type="spellStart"/>
            <w:r>
              <w:t>Tikkanen</w:t>
            </w:r>
            <w:proofErr w:type="spellEnd"/>
            <w:r>
              <w:t>, H.,</w:t>
            </w:r>
            <w:r w:rsidR="00515C6E" w:rsidRPr="00515C6E">
              <w:t xml:space="preserve"> </w:t>
            </w:r>
            <w:proofErr w:type="spellStart"/>
            <w:r w:rsidR="00515C6E" w:rsidRPr="00515C6E">
              <w:t>Nokelainen</w:t>
            </w:r>
            <w:proofErr w:type="spellEnd"/>
            <w:r w:rsidR="00515C6E" w:rsidRPr="00515C6E">
              <w:t xml:space="preserve">, T. &amp; </w:t>
            </w:r>
            <w:proofErr w:type="spellStart"/>
            <w:r w:rsidR="00515C6E" w:rsidRPr="00515C6E">
              <w:t>Suur-Inkeroinen</w:t>
            </w:r>
            <w:proofErr w:type="spellEnd"/>
            <w:r w:rsidR="00515C6E" w:rsidRPr="00515C6E">
              <w:t xml:space="preserve">, H. (2009) Competitive Dynamics, Strategic Consistency and Organizational Survival. </w:t>
            </w:r>
            <w:r w:rsidR="00515C6E" w:rsidRPr="00DD4B17">
              <w:rPr>
                <w:i/>
              </w:rPr>
              <w:t>Strategic Management Journal</w:t>
            </w:r>
            <w:r w:rsidR="009B5D74">
              <w:t xml:space="preserve">, </w:t>
            </w:r>
            <w:r w:rsidR="00515C6E" w:rsidRPr="00515C6E">
              <w:t>30</w:t>
            </w:r>
            <w:r w:rsidR="00D06F2A">
              <w:t>:</w:t>
            </w:r>
            <w:r w:rsidR="00515C6E" w:rsidRPr="00515C6E">
              <w:t xml:space="preserve"> 45-60.</w:t>
            </w:r>
          </w:p>
          <w:p w14:paraId="17EDA99C" w14:textId="77777777" w:rsidR="00515C6E" w:rsidRDefault="00515C6E" w:rsidP="00AC4AAA">
            <w:pPr>
              <w:jc w:val="both"/>
            </w:pPr>
          </w:p>
          <w:p w14:paraId="2E096DAC" w14:textId="2C4463B3" w:rsidR="0096080D" w:rsidRDefault="00515C6E" w:rsidP="00AC4AAA">
            <w:pPr>
              <w:jc w:val="both"/>
            </w:pPr>
            <w:r>
              <w:t>Additional readings</w:t>
            </w:r>
            <w:r w:rsidR="0096080D">
              <w:t xml:space="preserve"> for the final report</w:t>
            </w:r>
            <w:r>
              <w:t>:</w:t>
            </w:r>
          </w:p>
          <w:p w14:paraId="272C1BC3" w14:textId="69B8F549" w:rsidR="00AC4AAA" w:rsidRDefault="00AC4AAA" w:rsidP="00515C6E">
            <w:pPr>
              <w:jc w:val="both"/>
            </w:pPr>
          </w:p>
          <w:p w14:paraId="3E2C28E3" w14:textId="3549219C" w:rsidR="00D06F2A" w:rsidRDefault="00D06F2A" w:rsidP="00515C6E">
            <w:pPr>
              <w:jc w:val="both"/>
            </w:pPr>
            <w:r>
              <w:t xml:space="preserve">Suddaby, R., </w:t>
            </w:r>
            <w:proofErr w:type="spellStart"/>
            <w:r>
              <w:t>Coraiola</w:t>
            </w:r>
            <w:proofErr w:type="spellEnd"/>
            <w:r>
              <w:t xml:space="preserve">, D., Harvey, C. &amp; Foster, W. 2020. History and the Micro-foundations of Dynamic Capabilities. </w:t>
            </w:r>
            <w:r w:rsidRPr="003A4CC4">
              <w:rPr>
                <w:i/>
                <w:iCs/>
              </w:rPr>
              <w:t>Strategic Management Journal</w:t>
            </w:r>
            <w:r>
              <w:t xml:space="preserve">, 41(3): </w:t>
            </w:r>
            <w:r w:rsidRPr="00D06F2A">
              <w:t>530-556</w:t>
            </w:r>
            <w:r>
              <w:t>.</w:t>
            </w:r>
          </w:p>
          <w:p w14:paraId="3F99F4A0" w14:textId="77777777" w:rsidR="00D06F2A" w:rsidRDefault="00D06F2A" w:rsidP="00515C6E">
            <w:pPr>
              <w:jc w:val="both"/>
            </w:pPr>
          </w:p>
          <w:p w14:paraId="3238BD49" w14:textId="6427C835" w:rsidR="00F22E08" w:rsidRDefault="004A0D9A" w:rsidP="004A0D9A">
            <w:pPr>
              <w:jc w:val="both"/>
            </w:pPr>
            <w:proofErr w:type="spellStart"/>
            <w:r w:rsidRPr="001C130E">
              <w:t>Lamberg</w:t>
            </w:r>
            <w:proofErr w:type="spellEnd"/>
            <w:r w:rsidRPr="001C130E">
              <w:t xml:space="preserve">, J.-A. &amp; </w:t>
            </w:r>
            <w:proofErr w:type="spellStart"/>
            <w:r w:rsidRPr="001C130E">
              <w:t>Peltoniemi</w:t>
            </w:r>
            <w:proofErr w:type="spellEnd"/>
            <w:r w:rsidRPr="001C130E">
              <w:t xml:space="preserve">, M. 2020. </w:t>
            </w:r>
            <w:r w:rsidRPr="004A0D9A">
              <w:t xml:space="preserve">The </w:t>
            </w:r>
            <w:r>
              <w:t>N</w:t>
            </w:r>
            <w:r w:rsidRPr="004A0D9A">
              <w:t xml:space="preserve">anoeconomics of </w:t>
            </w:r>
            <w:r>
              <w:t>F</w:t>
            </w:r>
            <w:r w:rsidRPr="004A0D9A">
              <w:t xml:space="preserve">irm-level </w:t>
            </w:r>
            <w:r>
              <w:t>D</w:t>
            </w:r>
            <w:r w:rsidRPr="004A0D9A">
              <w:t xml:space="preserve">ecision-making and </w:t>
            </w:r>
            <w:r>
              <w:t>I</w:t>
            </w:r>
            <w:r w:rsidRPr="004A0D9A">
              <w:t xml:space="preserve">ndustry </w:t>
            </w:r>
            <w:r>
              <w:t>E</w:t>
            </w:r>
            <w:r w:rsidRPr="004A0D9A">
              <w:t>volution: Evidence from 200 </w:t>
            </w:r>
            <w:r>
              <w:t>Y</w:t>
            </w:r>
            <w:r w:rsidRPr="004A0D9A">
              <w:t xml:space="preserve">ears of </w:t>
            </w:r>
            <w:r>
              <w:t>P</w:t>
            </w:r>
            <w:r w:rsidRPr="004A0D9A">
              <w:t xml:space="preserve">aper and </w:t>
            </w:r>
            <w:r>
              <w:t>P</w:t>
            </w:r>
            <w:r w:rsidRPr="004A0D9A">
              <w:t xml:space="preserve">ulp </w:t>
            </w:r>
            <w:r>
              <w:t>M</w:t>
            </w:r>
            <w:r w:rsidRPr="004A0D9A">
              <w:t>aking</w:t>
            </w:r>
            <w:r>
              <w:t>. Strategic Management Journal, 41(3): 499-529.</w:t>
            </w:r>
          </w:p>
          <w:p w14:paraId="6350E960" w14:textId="3215FF9D" w:rsidR="004A0D9A" w:rsidRDefault="004A0D9A" w:rsidP="004A0D9A">
            <w:pPr>
              <w:jc w:val="both"/>
            </w:pPr>
          </w:p>
          <w:p w14:paraId="10FBE78E" w14:textId="6555200B" w:rsidR="004A0D9A" w:rsidRDefault="00433752" w:rsidP="004A0D9A">
            <w:pPr>
              <w:jc w:val="both"/>
            </w:pPr>
            <w:hyperlink r:id="rId9" w:history="1">
              <w:r w:rsidR="00EE7BAB" w:rsidRPr="00C4639E">
                <w:rPr>
                  <w:rStyle w:val="Hyperlink"/>
                </w:rPr>
                <w:t>https://onlinelibrary.wiley.com/doi/full/10.1002/smj.3080</w:t>
              </w:r>
            </w:hyperlink>
          </w:p>
          <w:p w14:paraId="77E715C7" w14:textId="77777777" w:rsidR="004A0D9A" w:rsidRDefault="004A0D9A" w:rsidP="00515C6E">
            <w:pPr>
              <w:jc w:val="both"/>
            </w:pPr>
          </w:p>
          <w:p w14:paraId="10C0193D" w14:textId="3D3A4116" w:rsidR="00AC4AAA" w:rsidRDefault="00DD4B17" w:rsidP="00515C6E">
            <w:pPr>
              <w:jc w:val="both"/>
              <w:rPr>
                <w:bCs/>
                <w:iCs/>
              </w:rPr>
            </w:pPr>
            <w:r w:rsidRPr="004A0D9A">
              <w:rPr>
                <w:bCs/>
                <w:iCs/>
                <w:lang w:val="fi-FI"/>
              </w:rPr>
              <w:t>Lamberg, J.-A. &amp; Tikkanen, H. 2007.</w:t>
            </w:r>
            <w:r w:rsidR="00515C6E" w:rsidRPr="004A0D9A">
              <w:rPr>
                <w:bCs/>
                <w:iCs/>
                <w:lang w:val="fi-FI"/>
              </w:rPr>
              <w:t xml:space="preserve"> </w:t>
            </w:r>
            <w:r w:rsidR="00515C6E" w:rsidRPr="00515C6E">
              <w:rPr>
                <w:bCs/>
                <w:iCs/>
              </w:rPr>
              <w:t>Changing Sources of Competitive Advantage: Cognition and Path Dependence in the Finnish Retail Industry 1945-1995.</w:t>
            </w:r>
            <w:r w:rsidR="00515C6E" w:rsidRPr="00DD4B17">
              <w:rPr>
                <w:bCs/>
                <w:i/>
                <w:iCs/>
              </w:rPr>
              <w:t xml:space="preserve"> Industrial &amp; Corporate Change</w:t>
            </w:r>
            <w:r w:rsidR="00515C6E" w:rsidRPr="00515C6E">
              <w:rPr>
                <w:bCs/>
                <w:iCs/>
              </w:rPr>
              <w:t>, 15(5)</w:t>
            </w:r>
            <w:r w:rsidR="00093894">
              <w:rPr>
                <w:bCs/>
                <w:iCs/>
              </w:rPr>
              <w:t>:</w:t>
            </w:r>
            <w:r w:rsidR="00515C6E" w:rsidRPr="00515C6E">
              <w:rPr>
                <w:bCs/>
                <w:iCs/>
              </w:rPr>
              <w:t xml:space="preserve"> 811-846.</w:t>
            </w:r>
          </w:p>
          <w:p w14:paraId="6231BCF6" w14:textId="77777777" w:rsidR="00515C6E" w:rsidRDefault="00515C6E" w:rsidP="00515C6E">
            <w:pPr>
              <w:jc w:val="both"/>
              <w:rPr>
                <w:bCs/>
                <w:iCs/>
              </w:rPr>
            </w:pPr>
          </w:p>
        </w:tc>
        <w:tc>
          <w:tcPr>
            <w:tcW w:w="4644" w:type="dxa"/>
          </w:tcPr>
          <w:p w14:paraId="292B2141" w14:textId="7FF5959D" w:rsidR="00AC4AAA" w:rsidRDefault="00AC4AAA" w:rsidP="00515C6E">
            <w:pPr>
              <w:spacing w:after="200" w:line="276" w:lineRule="auto"/>
              <w:jc w:val="both"/>
              <w:rPr>
                <w:bCs/>
                <w:iCs/>
              </w:rPr>
            </w:pPr>
            <w:proofErr w:type="spellStart"/>
            <w:r w:rsidRPr="004279B9">
              <w:t>Henrikki</w:t>
            </w:r>
            <w:proofErr w:type="spellEnd"/>
            <w:r w:rsidRPr="004279B9">
              <w:t xml:space="preserve"> </w:t>
            </w:r>
            <w:proofErr w:type="spellStart"/>
            <w:r w:rsidRPr="004279B9">
              <w:t>Tikkanen</w:t>
            </w:r>
            <w:proofErr w:type="spellEnd"/>
          </w:p>
        </w:tc>
      </w:tr>
    </w:tbl>
    <w:p w14:paraId="1633F8F0" w14:textId="77777777" w:rsidR="00AC4AAA" w:rsidRDefault="00AC4AAA" w:rsidP="00AC4AAA">
      <w:pPr>
        <w:jc w:val="both"/>
        <w:rPr>
          <w:b/>
          <w:bCs/>
          <w:i/>
          <w:iCs/>
        </w:rPr>
      </w:pPr>
    </w:p>
    <w:p w14:paraId="4DAB722C" w14:textId="3AF1D500" w:rsidR="00AC4AAA" w:rsidRPr="00A14627" w:rsidRDefault="00AC4AAA" w:rsidP="00A14627">
      <w:pPr>
        <w:jc w:val="both"/>
        <w:outlineLvl w:val="0"/>
        <w:rPr>
          <w:b/>
          <w:bCs/>
          <w:i/>
          <w:iCs/>
          <w:lang w:val="pt-BR"/>
        </w:rPr>
      </w:pPr>
      <w:proofErr w:type="spellStart"/>
      <w:r w:rsidRPr="00A14627">
        <w:rPr>
          <w:b/>
          <w:bCs/>
          <w:i/>
          <w:iCs/>
          <w:lang w:val="pt-BR"/>
        </w:rPr>
        <w:t>Session</w:t>
      </w:r>
      <w:proofErr w:type="spellEnd"/>
      <w:r w:rsidRPr="00A14627">
        <w:rPr>
          <w:b/>
          <w:bCs/>
          <w:i/>
          <w:iCs/>
          <w:lang w:val="pt-BR"/>
        </w:rPr>
        <w:t xml:space="preserve"> 5 (</w:t>
      </w:r>
      <w:proofErr w:type="spellStart"/>
      <w:r w:rsidR="00FC5C80">
        <w:rPr>
          <w:b/>
          <w:bCs/>
          <w:i/>
          <w:iCs/>
          <w:lang w:val="pt-BR"/>
        </w:rPr>
        <w:t>Thu</w:t>
      </w:r>
      <w:proofErr w:type="spellEnd"/>
      <w:r w:rsidR="00E15F32">
        <w:rPr>
          <w:b/>
          <w:bCs/>
          <w:i/>
          <w:iCs/>
          <w:lang w:val="pt-BR"/>
        </w:rPr>
        <w:t xml:space="preserve"> </w:t>
      </w:r>
      <w:r w:rsidR="00A2546A">
        <w:rPr>
          <w:b/>
          <w:bCs/>
          <w:i/>
          <w:iCs/>
          <w:lang w:val="pt-BR"/>
        </w:rPr>
        <w:t>30</w:t>
      </w:r>
      <w:r w:rsidR="00E15F32">
        <w:rPr>
          <w:b/>
          <w:bCs/>
          <w:i/>
          <w:iCs/>
          <w:lang w:val="pt-BR"/>
        </w:rPr>
        <w:t>.9.20</w:t>
      </w:r>
      <w:r w:rsidR="00093894">
        <w:rPr>
          <w:b/>
          <w:bCs/>
          <w:i/>
          <w:iCs/>
          <w:lang w:val="pt-BR"/>
        </w:rPr>
        <w:t>21</w:t>
      </w:r>
      <w:r w:rsidRPr="00A14627">
        <w:rPr>
          <w:b/>
          <w:bCs/>
          <w:i/>
          <w:iCs/>
          <w:lang w:val="pt-BR"/>
        </w:rPr>
        <w:t>, 16:</w:t>
      </w:r>
      <w:r w:rsidR="00DF3BC1">
        <w:rPr>
          <w:b/>
          <w:bCs/>
          <w:i/>
          <w:iCs/>
          <w:lang w:val="pt-BR"/>
        </w:rPr>
        <w:t>15</w:t>
      </w:r>
      <w:r w:rsidRPr="00A14627">
        <w:rPr>
          <w:b/>
          <w:bCs/>
          <w:i/>
          <w:iCs/>
          <w:lang w:val="pt-BR"/>
        </w:rPr>
        <w:t>-18:00</w:t>
      </w:r>
      <w:r w:rsidR="00093894">
        <w:rPr>
          <w:b/>
          <w:bCs/>
          <w:i/>
          <w:iCs/>
          <w:lang w:val="pt-BR"/>
        </w:rPr>
        <w:t>, Zoom</w:t>
      </w:r>
      <w:r w:rsidRPr="00A14627">
        <w:rPr>
          <w:b/>
          <w:bCs/>
          <w:i/>
          <w:iCs/>
          <w:lang w:val="pt-BR"/>
        </w:rPr>
        <w:t xml:space="preserve">) </w:t>
      </w:r>
    </w:p>
    <w:tbl>
      <w:tblPr>
        <w:tblStyle w:val="TableGrid"/>
        <w:tblW w:w="0" w:type="auto"/>
        <w:tblLook w:val="04A0" w:firstRow="1" w:lastRow="0" w:firstColumn="1" w:lastColumn="0" w:noHBand="0" w:noVBand="1"/>
      </w:tblPr>
      <w:tblGrid>
        <w:gridCol w:w="6051"/>
        <w:gridCol w:w="3010"/>
      </w:tblGrid>
      <w:tr w:rsidR="00AC4AAA" w14:paraId="20AE3B9E" w14:textId="77777777" w:rsidTr="00515C6E">
        <w:tc>
          <w:tcPr>
            <w:tcW w:w="4643" w:type="dxa"/>
          </w:tcPr>
          <w:p w14:paraId="4547ECE8" w14:textId="72D1166E" w:rsidR="00AC4AAA" w:rsidRDefault="00AC4AAA" w:rsidP="00515C6E">
            <w:pPr>
              <w:jc w:val="both"/>
              <w:rPr>
                <w:bCs/>
                <w:iCs/>
              </w:rPr>
            </w:pPr>
            <w:r>
              <w:rPr>
                <w:b/>
                <w:bCs/>
                <w:i/>
                <w:iCs/>
              </w:rPr>
              <w:t>Strategy as Practice and Process</w:t>
            </w:r>
          </w:p>
        </w:tc>
        <w:tc>
          <w:tcPr>
            <w:tcW w:w="4644" w:type="dxa"/>
          </w:tcPr>
          <w:p w14:paraId="735861D6" w14:textId="77777777" w:rsidR="00AC4AAA" w:rsidRDefault="00AC4AAA" w:rsidP="00515C6E">
            <w:pPr>
              <w:jc w:val="both"/>
              <w:rPr>
                <w:bCs/>
                <w:iCs/>
              </w:rPr>
            </w:pPr>
          </w:p>
        </w:tc>
      </w:tr>
      <w:tr w:rsidR="00AC4AAA" w14:paraId="4AC22C8D" w14:textId="77777777" w:rsidTr="00515C6E">
        <w:tc>
          <w:tcPr>
            <w:tcW w:w="4643" w:type="dxa"/>
          </w:tcPr>
          <w:p w14:paraId="36A28FB6" w14:textId="5532D7AF" w:rsidR="00AC4AAA" w:rsidRDefault="000423A6" w:rsidP="00AC4AAA">
            <w:pPr>
              <w:jc w:val="both"/>
              <w:rPr>
                <w:bCs/>
                <w:iCs/>
              </w:rPr>
            </w:pPr>
            <w:proofErr w:type="spellStart"/>
            <w:r w:rsidRPr="00093894">
              <w:rPr>
                <w:bCs/>
                <w:iCs/>
              </w:rPr>
              <w:t>Vaara</w:t>
            </w:r>
            <w:proofErr w:type="spellEnd"/>
            <w:r w:rsidRPr="00093894">
              <w:rPr>
                <w:bCs/>
                <w:iCs/>
              </w:rPr>
              <w:t>, E. &amp; Whittington, R. 2012. Strategy-as-</w:t>
            </w:r>
            <w:r w:rsidR="003A4CC4">
              <w:rPr>
                <w:bCs/>
                <w:iCs/>
              </w:rPr>
              <w:t>P</w:t>
            </w:r>
            <w:r w:rsidRPr="00093894">
              <w:rPr>
                <w:bCs/>
                <w:iCs/>
              </w:rPr>
              <w:t xml:space="preserve">ractice: Taking </w:t>
            </w:r>
            <w:r w:rsidR="003A4CC4">
              <w:rPr>
                <w:bCs/>
                <w:iCs/>
              </w:rPr>
              <w:t>S</w:t>
            </w:r>
            <w:r w:rsidRPr="00093894">
              <w:rPr>
                <w:bCs/>
                <w:iCs/>
              </w:rPr>
              <w:t xml:space="preserve">ocial </w:t>
            </w:r>
            <w:r w:rsidR="003A4CC4">
              <w:rPr>
                <w:bCs/>
                <w:iCs/>
              </w:rPr>
              <w:t>P</w:t>
            </w:r>
            <w:r w:rsidRPr="00093894">
              <w:rPr>
                <w:bCs/>
                <w:iCs/>
              </w:rPr>
              <w:t xml:space="preserve">ractices </w:t>
            </w:r>
            <w:r w:rsidR="003A4CC4">
              <w:rPr>
                <w:bCs/>
                <w:iCs/>
              </w:rPr>
              <w:t>S</w:t>
            </w:r>
            <w:r w:rsidRPr="00093894">
              <w:rPr>
                <w:bCs/>
                <w:iCs/>
              </w:rPr>
              <w:t xml:space="preserve">eriously. </w:t>
            </w:r>
            <w:r w:rsidRPr="00093894">
              <w:rPr>
                <w:bCs/>
                <w:i/>
              </w:rPr>
              <w:t>The Academy of Management Annals</w:t>
            </w:r>
            <w:r w:rsidRPr="00093894">
              <w:rPr>
                <w:bCs/>
                <w:iCs/>
              </w:rPr>
              <w:t>, 6 (1)</w:t>
            </w:r>
            <w:r w:rsidR="00093894">
              <w:rPr>
                <w:bCs/>
                <w:iCs/>
              </w:rPr>
              <w:t>:</w:t>
            </w:r>
            <w:r w:rsidRPr="00093894">
              <w:rPr>
                <w:bCs/>
                <w:iCs/>
              </w:rPr>
              <w:t xml:space="preserve"> 285-336</w:t>
            </w:r>
            <w:r w:rsidRPr="000423A6">
              <w:rPr>
                <w:bCs/>
                <w:iCs/>
              </w:rPr>
              <w:t>.</w:t>
            </w:r>
          </w:p>
          <w:p w14:paraId="1A893310" w14:textId="1C78A22A" w:rsidR="004A0D9A" w:rsidRDefault="004A0D9A" w:rsidP="00AC4AAA">
            <w:pPr>
              <w:jc w:val="both"/>
              <w:rPr>
                <w:bCs/>
                <w:iCs/>
              </w:rPr>
            </w:pPr>
          </w:p>
          <w:p w14:paraId="5AF1E552" w14:textId="055AA5F6" w:rsidR="004A0D9A" w:rsidRDefault="00433752" w:rsidP="00AC4AAA">
            <w:pPr>
              <w:jc w:val="both"/>
              <w:rPr>
                <w:bCs/>
                <w:iCs/>
              </w:rPr>
            </w:pPr>
            <w:hyperlink r:id="rId10" w:history="1">
              <w:r w:rsidR="004A0D9A" w:rsidRPr="00C4639E">
                <w:rPr>
                  <w:rStyle w:val="Hyperlink"/>
                  <w:bCs/>
                  <w:iCs/>
                </w:rPr>
                <w:t>https://www.researchgate.net/publication/254238675_Strategy-as-Practice_Taking_Social_Practices_Seriously</w:t>
              </w:r>
            </w:hyperlink>
          </w:p>
          <w:p w14:paraId="2C935AF6" w14:textId="77777777" w:rsidR="00AC4AAA" w:rsidRDefault="00AC4AAA" w:rsidP="00515C6E">
            <w:pPr>
              <w:jc w:val="both"/>
            </w:pPr>
          </w:p>
          <w:p w14:paraId="3D4970BC" w14:textId="11DCAF4C" w:rsidR="009A4990" w:rsidRPr="00E745E4" w:rsidRDefault="009A4990" w:rsidP="00E745E4">
            <w:pPr>
              <w:rPr>
                <w:lang w:val="pl-PL"/>
              </w:rPr>
            </w:pPr>
            <w:proofErr w:type="spellStart"/>
            <w:r w:rsidRPr="00E745E4">
              <w:rPr>
                <w:lang w:val="pl-PL"/>
              </w:rPr>
              <w:t>Jarzabkowski</w:t>
            </w:r>
            <w:proofErr w:type="spellEnd"/>
            <w:r w:rsidRPr="00E745E4">
              <w:rPr>
                <w:lang w:val="pl-PL"/>
              </w:rPr>
              <w:t>, P, Lê</w:t>
            </w:r>
            <w:r w:rsidR="00E745E4" w:rsidRPr="00E745E4">
              <w:rPr>
                <w:lang w:val="pl-PL"/>
              </w:rPr>
              <w:t xml:space="preserve">, J. &amp; </w:t>
            </w:r>
            <w:proofErr w:type="spellStart"/>
            <w:r w:rsidRPr="00E745E4">
              <w:rPr>
                <w:lang w:val="pl-PL"/>
              </w:rPr>
              <w:t>Balogun</w:t>
            </w:r>
            <w:proofErr w:type="spellEnd"/>
            <w:r w:rsidR="00E745E4">
              <w:rPr>
                <w:lang w:val="pl-PL"/>
              </w:rPr>
              <w:t>, J. (2018)</w:t>
            </w:r>
          </w:p>
          <w:p w14:paraId="573EA5F5" w14:textId="0A96DB11" w:rsidR="009A4990" w:rsidRDefault="009A4990" w:rsidP="00E745E4">
            <w:r>
              <w:t>The Social Practice of Co-evolving Strategy and Structure to Realize Mandated Radical Change</w:t>
            </w:r>
            <w:r w:rsidR="00CF0E1F">
              <w:t>.</w:t>
            </w:r>
            <w:r w:rsidR="00E745E4">
              <w:t xml:space="preserve"> </w:t>
            </w:r>
            <w:r w:rsidR="00E745E4" w:rsidRPr="00E745E4">
              <w:rPr>
                <w:i/>
                <w:iCs/>
              </w:rPr>
              <w:t>Academy of Management Journal,</w:t>
            </w:r>
            <w:r w:rsidR="003A4CC4">
              <w:rPr>
                <w:i/>
                <w:iCs/>
              </w:rPr>
              <w:t xml:space="preserve"> </w:t>
            </w:r>
            <w:r w:rsidR="003A4CC4">
              <w:t>62(3): 850-882.</w:t>
            </w:r>
          </w:p>
          <w:p w14:paraId="585ED28C" w14:textId="77777777" w:rsidR="004A0D9A" w:rsidRDefault="004A0D9A" w:rsidP="00E745E4"/>
          <w:p w14:paraId="0EBC9B50" w14:textId="2CF10D07" w:rsidR="004A0D9A" w:rsidRDefault="00433752" w:rsidP="00E745E4">
            <w:hyperlink r:id="rId11" w:history="1">
              <w:r w:rsidR="004A0D9A" w:rsidRPr="00C4639E">
                <w:rPr>
                  <w:rStyle w:val="Hyperlink"/>
                </w:rPr>
                <w:t>https://openaccess.city.ac.uk/id/eprint/20107/1/</w:t>
              </w:r>
            </w:hyperlink>
          </w:p>
          <w:p w14:paraId="3D53BED9" w14:textId="77777777" w:rsidR="004A0D9A" w:rsidRPr="003A4CC4" w:rsidRDefault="004A0D9A" w:rsidP="00E745E4"/>
          <w:p w14:paraId="3449B93A" w14:textId="77777777" w:rsidR="009A4990" w:rsidRDefault="009A4990" w:rsidP="00515C6E">
            <w:pPr>
              <w:jc w:val="both"/>
            </w:pPr>
          </w:p>
          <w:p w14:paraId="5BAB8B26" w14:textId="019D831F" w:rsidR="00DD4B17" w:rsidRDefault="00DD4B17" w:rsidP="00515C6E">
            <w:pPr>
              <w:jc w:val="both"/>
            </w:pPr>
            <w:r>
              <w:t>Additional readings</w:t>
            </w:r>
            <w:r w:rsidR="00093894">
              <w:t xml:space="preserve"> for the final report</w:t>
            </w:r>
            <w:r>
              <w:t>:</w:t>
            </w:r>
          </w:p>
          <w:p w14:paraId="12BBEAF2" w14:textId="77777777" w:rsidR="004A0D9A" w:rsidRDefault="004A0D9A" w:rsidP="00515C6E">
            <w:pPr>
              <w:jc w:val="both"/>
            </w:pPr>
          </w:p>
          <w:p w14:paraId="5F061FB2" w14:textId="152FAC5D" w:rsidR="00DD4B17" w:rsidRDefault="00DD4B17" w:rsidP="00515C6E">
            <w:pPr>
              <w:jc w:val="both"/>
            </w:pPr>
            <w:r>
              <w:t>Dougherty, D. 1992</w:t>
            </w:r>
            <w:r w:rsidRPr="004279B9">
              <w:t xml:space="preserve">. Interpretive barriers to successful product innovation in large firms. </w:t>
            </w:r>
            <w:r w:rsidRPr="00DD4B17">
              <w:rPr>
                <w:i/>
              </w:rPr>
              <w:t>Organization Science</w:t>
            </w:r>
            <w:r w:rsidR="00051698">
              <w:t>, 3(2)</w:t>
            </w:r>
            <w:r w:rsidR="00093894">
              <w:t>:</w:t>
            </w:r>
            <w:r w:rsidR="00051698">
              <w:t xml:space="preserve"> 179-202.</w:t>
            </w:r>
          </w:p>
          <w:p w14:paraId="4AB7503E" w14:textId="77777777" w:rsidR="00A07144" w:rsidRDefault="00A07144" w:rsidP="00A07144">
            <w:pPr>
              <w:jc w:val="both"/>
              <w:rPr>
                <w:bCs/>
                <w:iCs/>
              </w:rPr>
            </w:pPr>
          </w:p>
          <w:p w14:paraId="758E4811" w14:textId="77777777" w:rsidR="00A07144" w:rsidRDefault="00A07144" w:rsidP="00A07144">
            <w:pPr>
              <w:rPr>
                <w:rFonts w:ascii="Calibri" w:hAnsi="Calibri" w:cs="Calibri"/>
                <w:color w:val="000000"/>
              </w:rPr>
            </w:pPr>
            <w:r>
              <w:rPr>
                <w:rFonts w:ascii="Calibri" w:hAnsi="Calibri" w:cs="Calibri"/>
                <w:color w:val="000000"/>
              </w:rPr>
              <w:lastRenderedPageBreak/>
              <w:t xml:space="preserve">Whittington, R., </w:t>
            </w:r>
            <w:proofErr w:type="spellStart"/>
            <w:r>
              <w:rPr>
                <w:rFonts w:ascii="Calibri" w:hAnsi="Calibri" w:cs="Calibri"/>
                <w:color w:val="000000"/>
              </w:rPr>
              <w:t>Cailluet</w:t>
            </w:r>
            <w:proofErr w:type="spellEnd"/>
            <w:r>
              <w:rPr>
                <w:rFonts w:ascii="Calibri" w:hAnsi="Calibri" w:cs="Calibri"/>
                <w:color w:val="000000"/>
              </w:rPr>
              <w:t xml:space="preserve">, L., and </w:t>
            </w:r>
            <w:proofErr w:type="spellStart"/>
            <w:r>
              <w:rPr>
                <w:rFonts w:ascii="Calibri" w:hAnsi="Calibri" w:cs="Calibri"/>
                <w:color w:val="000000"/>
              </w:rPr>
              <w:t>Yakis</w:t>
            </w:r>
            <w:proofErr w:type="spellEnd"/>
            <w:r>
              <w:rPr>
                <w:rFonts w:ascii="Calibri" w:hAnsi="Calibri" w:cs="Calibri"/>
                <w:color w:val="000000"/>
              </w:rPr>
              <w:t>-Douglas, B. (2011). Opening Strategy: Evolution of a Precarious Profession. British Journal of Management, 22, 531–544.</w:t>
            </w:r>
            <w:r>
              <w:rPr>
                <w:rStyle w:val="apple-converted-space"/>
                <w:rFonts w:ascii="Calibri" w:hAnsi="Calibri" w:cs="Calibri"/>
                <w:color w:val="000000"/>
              </w:rPr>
              <w:t> </w:t>
            </w:r>
            <w:hyperlink r:id="rId12" w:history="1">
              <w:r>
                <w:rPr>
                  <w:rStyle w:val="Hyperlink"/>
                  <w:rFonts w:ascii="Calibri" w:hAnsi="Calibri" w:cs="Calibri"/>
                </w:rPr>
                <w:t>https://doi.org/10.1111/j.1467-8551.2011.00762.x</w:t>
              </w:r>
            </w:hyperlink>
          </w:p>
          <w:p w14:paraId="0761FA7E" w14:textId="77777777" w:rsidR="00A07144" w:rsidRDefault="00A07144" w:rsidP="00515C6E">
            <w:pPr>
              <w:jc w:val="both"/>
            </w:pPr>
          </w:p>
          <w:p w14:paraId="2C156BE8" w14:textId="77777777" w:rsidR="00AC4AAA" w:rsidRDefault="00AC4AAA" w:rsidP="00515C6E">
            <w:pPr>
              <w:jc w:val="both"/>
              <w:rPr>
                <w:bCs/>
                <w:iCs/>
              </w:rPr>
            </w:pPr>
          </w:p>
        </w:tc>
        <w:tc>
          <w:tcPr>
            <w:tcW w:w="4644" w:type="dxa"/>
          </w:tcPr>
          <w:p w14:paraId="4CD96345" w14:textId="77777777" w:rsidR="00AC4AAA" w:rsidRDefault="00AC4AAA" w:rsidP="00515C6E">
            <w:pPr>
              <w:spacing w:after="200" w:line="276" w:lineRule="auto"/>
              <w:jc w:val="both"/>
              <w:rPr>
                <w:bCs/>
                <w:iCs/>
              </w:rPr>
            </w:pPr>
            <w:proofErr w:type="spellStart"/>
            <w:r w:rsidRPr="004279B9">
              <w:lastRenderedPageBreak/>
              <w:t>Henrikki</w:t>
            </w:r>
            <w:proofErr w:type="spellEnd"/>
            <w:r w:rsidRPr="004279B9">
              <w:t xml:space="preserve"> </w:t>
            </w:r>
            <w:proofErr w:type="spellStart"/>
            <w:r w:rsidRPr="004279B9">
              <w:t>Tikkanen</w:t>
            </w:r>
            <w:proofErr w:type="spellEnd"/>
          </w:p>
        </w:tc>
      </w:tr>
    </w:tbl>
    <w:p w14:paraId="1ECC855F" w14:textId="7066ACDD" w:rsidR="00327214" w:rsidRDefault="00327214" w:rsidP="004279B9">
      <w:pPr>
        <w:jc w:val="both"/>
        <w:rPr>
          <w:b/>
          <w:bCs/>
          <w:i/>
          <w:iCs/>
        </w:rPr>
      </w:pPr>
    </w:p>
    <w:p w14:paraId="3A4FE888" w14:textId="515DDDD6" w:rsidR="009B5D74" w:rsidRPr="00A97997" w:rsidRDefault="009B5D74" w:rsidP="009B5D74">
      <w:pPr>
        <w:jc w:val="both"/>
        <w:rPr>
          <w:b/>
          <w:bCs/>
          <w:i/>
          <w:iCs/>
          <w:lang w:val="pt-BR"/>
        </w:rPr>
      </w:pPr>
      <w:proofErr w:type="spellStart"/>
      <w:r w:rsidRPr="00A97997">
        <w:rPr>
          <w:b/>
          <w:bCs/>
          <w:i/>
          <w:iCs/>
          <w:lang w:val="pt-BR"/>
        </w:rPr>
        <w:t>Session</w:t>
      </w:r>
      <w:proofErr w:type="spellEnd"/>
      <w:r w:rsidRPr="00A97997">
        <w:rPr>
          <w:b/>
          <w:bCs/>
          <w:i/>
          <w:iCs/>
          <w:lang w:val="pt-BR"/>
        </w:rPr>
        <w:t xml:space="preserve"> 6 (</w:t>
      </w:r>
      <w:proofErr w:type="spellStart"/>
      <w:r w:rsidR="00FC5C80">
        <w:rPr>
          <w:b/>
          <w:bCs/>
          <w:i/>
          <w:iCs/>
          <w:lang w:val="pt-BR"/>
        </w:rPr>
        <w:t>Tue</w:t>
      </w:r>
      <w:proofErr w:type="spellEnd"/>
      <w:r w:rsidR="00E745E4">
        <w:rPr>
          <w:b/>
          <w:bCs/>
          <w:i/>
          <w:iCs/>
          <w:lang w:val="pt-BR"/>
        </w:rPr>
        <w:t xml:space="preserve"> </w:t>
      </w:r>
      <w:r w:rsidR="00A2546A">
        <w:rPr>
          <w:b/>
          <w:bCs/>
          <w:i/>
          <w:iCs/>
          <w:lang w:val="pt-BR"/>
        </w:rPr>
        <w:t>05</w:t>
      </w:r>
      <w:r w:rsidR="00AD5F07">
        <w:rPr>
          <w:b/>
          <w:bCs/>
          <w:i/>
          <w:iCs/>
          <w:lang w:val="pt-BR"/>
        </w:rPr>
        <w:t>.</w:t>
      </w:r>
      <w:r w:rsidR="00A2546A">
        <w:rPr>
          <w:b/>
          <w:bCs/>
          <w:i/>
          <w:iCs/>
          <w:lang w:val="pt-BR"/>
        </w:rPr>
        <w:t>10</w:t>
      </w:r>
      <w:r w:rsidR="00E745E4">
        <w:rPr>
          <w:b/>
          <w:bCs/>
          <w:i/>
          <w:iCs/>
          <w:lang w:val="pt-BR"/>
        </w:rPr>
        <w:t>.20</w:t>
      </w:r>
      <w:r w:rsidR="00093894">
        <w:rPr>
          <w:b/>
          <w:bCs/>
          <w:i/>
          <w:iCs/>
          <w:lang w:val="pt-BR"/>
        </w:rPr>
        <w:t>21</w:t>
      </w:r>
      <w:r w:rsidRPr="00A97997">
        <w:rPr>
          <w:b/>
          <w:bCs/>
          <w:i/>
          <w:iCs/>
          <w:lang w:val="pt-BR"/>
        </w:rPr>
        <w:t>, 16:</w:t>
      </w:r>
      <w:r w:rsidR="00AD5F07">
        <w:rPr>
          <w:b/>
          <w:bCs/>
          <w:i/>
          <w:iCs/>
          <w:lang w:val="pt-BR"/>
        </w:rPr>
        <w:t>15</w:t>
      </w:r>
      <w:r w:rsidRPr="00A97997">
        <w:rPr>
          <w:b/>
          <w:bCs/>
          <w:i/>
          <w:iCs/>
          <w:lang w:val="pt-BR"/>
        </w:rPr>
        <w:t>-18:00</w:t>
      </w:r>
      <w:r w:rsidR="00093894">
        <w:rPr>
          <w:b/>
          <w:bCs/>
          <w:i/>
          <w:iCs/>
          <w:lang w:val="pt-BR"/>
        </w:rPr>
        <w:t>, Zoom</w:t>
      </w:r>
      <w:r w:rsidRPr="00A97997">
        <w:rPr>
          <w:b/>
          <w:bCs/>
          <w:i/>
          <w:iCs/>
          <w:lang w:val="pt-BR"/>
        </w:rPr>
        <w:t xml:space="preserve">) </w:t>
      </w:r>
    </w:p>
    <w:tbl>
      <w:tblPr>
        <w:tblStyle w:val="TableGrid"/>
        <w:tblW w:w="0" w:type="auto"/>
        <w:tblLook w:val="04A0" w:firstRow="1" w:lastRow="0" w:firstColumn="1" w:lastColumn="0" w:noHBand="0" w:noVBand="1"/>
      </w:tblPr>
      <w:tblGrid>
        <w:gridCol w:w="4662"/>
        <w:gridCol w:w="4399"/>
      </w:tblGrid>
      <w:tr w:rsidR="009B5D74" w14:paraId="63993972" w14:textId="77777777" w:rsidTr="00922AD6">
        <w:tc>
          <w:tcPr>
            <w:tcW w:w="4643" w:type="dxa"/>
          </w:tcPr>
          <w:p w14:paraId="26987E60" w14:textId="0E13221F" w:rsidR="009B5D74" w:rsidRDefault="009B5D74" w:rsidP="00922AD6">
            <w:pPr>
              <w:jc w:val="both"/>
              <w:rPr>
                <w:bCs/>
                <w:iCs/>
              </w:rPr>
            </w:pPr>
            <w:r>
              <w:rPr>
                <w:b/>
                <w:bCs/>
                <w:i/>
                <w:iCs/>
              </w:rPr>
              <w:t>Evolution of</w:t>
            </w:r>
            <w:r w:rsidR="00093894">
              <w:rPr>
                <w:b/>
                <w:bCs/>
                <w:i/>
                <w:iCs/>
              </w:rPr>
              <w:t xml:space="preserve"> Marketing Thought &amp; Marketing Practice:</w:t>
            </w:r>
            <w:r>
              <w:rPr>
                <w:b/>
                <w:bCs/>
                <w:i/>
                <w:iCs/>
              </w:rPr>
              <w:t xml:space="preserve"> </w:t>
            </w:r>
            <w:r w:rsidR="00786F0A">
              <w:rPr>
                <w:b/>
                <w:bCs/>
                <w:i/>
                <w:iCs/>
              </w:rPr>
              <w:t xml:space="preserve">An </w:t>
            </w:r>
            <w:r w:rsidR="00093894">
              <w:rPr>
                <w:b/>
                <w:bCs/>
                <w:i/>
                <w:iCs/>
              </w:rPr>
              <w:t>History of the Finnish Marketing Industry 1883-2020</w:t>
            </w:r>
          </w:p>
        </w:tc>
        <w:tc>
          <w:tcPr>
            <w:tcW w:w="4644" w:type="dxa"/>
          </w:tcPr>
          <w:p w14:paraId="433501F7" w14:textId="77777777" w:rsidR="009B5D74" w:rsidRDefault="009B5D74" w:rsidP="00922AD6">
            <w:pPr>
              <w:jc w:val="both"/>
              <w:rPr>
                <w:bCs/>
                <w:iCs/>
              </w:rPr>
            </w:pPr>
          </w:p>
        </w:tc>
      </w:tr>
      <w:tr w:rsidR="009B5D74" w14:paraId="75031E42" w14:textId="77777777" w:rsidTr="00922AD6">
        <w:tc>
          <w:tcPr>
            <w:tcW w:w="4643" w:type="dxa"/>
          </w:tcPr>
          <w:p w14:paraId="402F1F26" w14:textId="77777777" w:rsidR="009B5D74" w:rsidRDefault="009B5D74" w:rsidP="00922AD6">
            <w:pPr>
              <w:jc w:val="both"/>
              <w:rPr>
                <w:bCs/>
                <w:iCs/>
              </w:rPr>
            </w:pPr>
          </w:p>
          <w:p w14:paraId="7EA78DE8" w14:textId="77777777" w:rsidR="00A2546A" w:rsidRDefault="00A2546A" w:rsidP="00A2546A">
            <w:pPr>
              <w:rPr>
                <w:rFonts w:ascii="Calibri" w:hAnsi="Calibri" w:cs="Calibri"/>
                <w:color w:val="000000"/>
              </w:rPr>
            </w:pPr>
            <w:r>
              <w:rPr>
                <w:rFonts w:ascii="Calibri" w:hAnsi="Calibri" w:cs="Calibri"/>
                <w:color w:val="000000"/>
              </w:rPr>
              <w:t>Fullerton, R. A. (2012). The historical development of segmentation: The example of the</w:t>
            </w:r>
            <w:r>
              <w:rPr>
                <w:rStyle w:val="apple-converted-space"/>
                <w:rFonts w:ascii="Calibri" w:hAnsi="Calibri" w:cs="Calibri"/>
                <w:color w:val="000000"/>
              </w:rPr>
              <w:t> </w:t>
            </w:r>
            <w:r>
              <w:rPr>
                <w:rFonts w:ascii="Calibri" w:hAnsi="Calibri" w:cs="Calibri"/>
                <w:color w:val="000000"/>
                <w:lang w:val="en-GB"/>
              </w:rPr>
              <w:t>G</w:t>
            </w:r>
            <w:proofErr w:type="spellStart"/>
            <w:r>
              <w:rPr>
                <w:rFonts w:ascii="Calibri" w:hAnsi="Calibri" w:cs="Calibri"/>
                <w:color w:val="000000"/>
              </w:rPr>
              <w:t>erman</w:t>
            </w:r>
            <w:proofErr w:type="spellEnd"/>
            <w:r>
              <w:rPr>
                <w:rFonts w:ascii="Calibri" w:hAnsi="Calibri" w:cs="Calibri"/>
                <w:color w:val="000000"/>
              </w:rPr>
              <w:t xml:space="preserve"> book trade 1800-1928.</w:t>
            </w:r>
            <w:r>
              <w:rPr>
                <w:rStyle w:val="apple-converted-space"/>
                <w:rFonts w:ascii="Calibri" w:hAnsi="Calibri" w:cs="Calibri"/>
                <w:color w:val="000000"/>
              </w:rPr>
              <w:t> </w:t>
            </w:r>
            <w:r>
              <w:rPr>
                <w:rFonts w:ascii="Calibri" w:hAnsi="Calibri" w:cs="Calibri"/>
                <w:i/>
                <w:iCs/>
                <w:color w:val="000000"/>
              </w:rPr>
              <w:t>Journal of Historical Research in Marketing</w:t>
            </w:r>
            <w:r>
              <w:rPr>
                <w:rFonts w:ascii="Calibri" w:hAnsi="Calibri" w:cs="Calibri"/>
                <w:color w:val="000000"/>
              </w:rPr>
              <w:t>,</w:t>
            </w:r>
            <w:r>
              <w:rPr>
                <w:rStyle w:val="apple-converted-space"/>
                <w:rFonts w:ascii="Calibri" w:hAnsi="Calibri" w:cs="Calibri"/>
                <w:color w:val="000000"/>
              </w:rPr>
              <w:t> </w:t>
            </w:r>
            <w:r>
              <w:rPr>
                <w:rFonts w:ascii="Calibri" w:hAnsi="Calibri" w:cs="Calibri"/>
                <w:i/>
                <w:iCs/>
                <w:color w:val="000000"/>
              </w:rPr>
              <w:t>4</w:t>
            </w:r>
            <w:r>
              <w:rPr>
                <w:rFonts w:ascii="Calibri" w:hAnsi="Calibri" w:cs="Calibri"/>
                <w:color w:val="000000"/>
              </w:rPr>
              <w:t>(1), 56–67.</w:t>
            </w:r>
            <w:r>
              <w:rPr>
                <w:rStyle w:val="apple-converted-space"/>
                <w:rFonts w:ascii="Calibri" w:hAnsi="Calibri" w:cs="Calibri"/>
                <w:color w:val="000000"/>
              </w:rPr>
              <w:t> </w:t>
            </w:r>
            <w:hyperlink r:id="rId13" w:history="1">
              <w:r>
                <w:rPr>
                  <w:rStyle w:val="Hyperlink"/>
                  <w:rFonts w:ascii="Calibri" w:hAnsi="Calibri" w:cs="Calibri"/>
                </w:rPr>
                <w:t>https://doi.org/10.1108/17557501211195064</w:t>
              </w:r>
            </w:hyperlink>
          </w:p>
          <w:p w14:paraId="7CFBF636" w14:textId="77777777" w:rsidR="00A2546A" w:rsidRDefault="00A2546A" w:rsidP="00A2546A">
            <w:pPr>
              <w:rPr>
                <w:rFonts w:ascii="Times New Roman" w:hAnsi="Times New Roman" w:cs="Times New Roman"/>
                <w:sz w:val="24"/>
                <w:szCs w:val="24"/>
              </w:rPr>
            </w:pPr>
          </w:p>
          <w:p w14:paraId="733B9CEE" w14:textId="77777777" w:rsidR="00DF0FD4" w:rsidRDefault="00DF0FD4" w:rsidP="00DF0FD4">
            <w:pPr>
              <w:rPr>
                <w:rFonts w:ascii="Calibri" w:hAnsi="Calibri" w:cs="Calibri"/>
                <w:color w:val="000000"/>
              </w:rPr>
            </w:pPr>
            <w:r>
              <w:rPr>
                <w:rFonts w:ascii="Calibri" w:hAnsi="Calibri" w:cs="Calibri"/>
                <w:color w:val="000000"/>
              </w:rPr>
              <w:t>Hesse, D., and Lurie, K. (2019). The German advertising industry – from 1950 to 2018. Journal of Historical Research in Marketing, 12(1), 101–125.</w:t>
            </w:r>
            <w:r>
              <w:rPr>
                <w:rStyle w:val="apple-converted-space"/>
                <w:rFonts w:ascii="Calibri" w:hAnsi="Calibri" w:cs="Calibri"/>
                <w:color w:val="000000"/>
              </w:rPr>
              <w:t> </w:t>
            </w:r>
            <w:hyperlink r:id="rId14" w:history="1">
              <w:r>
                <w:rPr>
                  <w:rStyle w:val="Hyperlink"/>
                  <w:rFonts w:ascii="Calibri" w:hAnsi="Calibri" w:cs="Calibri"/>
                </w:rPr>
                <w:t>https://doi.org/10.1108/JHRM-09-2018-0042</w:t>
              </w:r>
            </w:hyperlink>
          </w:p>
          <w:p w14:paraId="26003D48" w14:textId="77777777" w:rsidR="00DF0FD4" w:rsidRDefault="00DF0FD4" w:rsidP="00DF0FD4">
            <w:pPr>
              <w:rPr>
                <w:rFonts w:ascii="Times New Roman" w:hAnsi="Times New Roman" w:cs="Times New Roman"/>
                <w:sz w:val="24"/>
                <w:szCs w:val="24"/>
              </w:rPr>
            </w:pPr>
          </w:p>
          <w:p w14:paraId="299DBF7F" w14:textId="77777777" w:rsidR="00DF0FD4" w:rsidRDefault="00DF0FD4" w:rsidP="00093894">
            <w:pPr>
              <w:jc w:val="both"/>
              <w:rPr>
                <w:bCs/>
                <w:iCs/>
              </w:rPr>
            </w:pPr>
          </w:p>
          <w:p w14:paraId="7ED13F5B" w14:textId="0D019409" w:rsidR="00093894" w:rsidRDefault="00093894" w:rsidP="00093894">
            <w:pPr>
              <w:jc w:val="both"/>
              <w:rPr>
                <w:bCs/>
                <w:iCs/>
              </w:rPr>
            </w:pPr>
          </w:p>
        </w:tc>
        <w:tc>
          <w:tcPr>
            <w:tcW w:w="4644" w:type="dxa"/>
          </w:tcPr>
          <w:p w14:paraId="3C787A93" w14:textId="73EA2571" w:rsidR="009B5D74" w:rsidRDefault="00093894" w:rsidP="00922AD6">
            <w:pPr>
              <w:spacing w:after="200" w:line="276" w:lineRule="auto"/>
              <w:jc w:val="both"/>
              <w:rPr>
                <w:bCs/>
                <w:iCs/>
              </w:rPr>
            </w:pPr>
            <w:r>
              <w:t xml:space="preserve">Sari </w:t>
            </w:r>
            <w:proofErr w:type="spellStart"/>
            <w:r>
              <w:t>Haavisto</w:t>
            </w:r>
            <w:proofErr w:type="spellEnd"/>
          </w:p>
        </w:tc>
      </w:tr>
    </w:tbl>
    <w:p w14:paraId="13ACC769" w14:textId="77777777" w:rsidR="009B5D74" w:rsidRDefault="009B5D74" w:rsidP="009B5D74">
      <w:pPr>
        <w:jc w:val="both"/>
        <w:rPr>
          <w:b/>
          <w:bCs/>
          <w:i/>
          <w:iCs/>
        </w:rPr>
      </w:pPr>
    </w:p>
    <w:p w14:paraId="06C62574" w14:textId="41E97F94" w:rsidR="00AC4AAA" w:rsidRPr="00A14627" w:rsidRDefault="009B5D74" w:rsidP="00B9321D">
      <w:pPr>
        <w:jc w:val="both"/>
        <w:outlineLvl w:val="0"/>
        <w:rPr>
          <w:b/>
          <w:bCs/>
          <w:i/>
          <w:iCs/>
          <w:lang w:val="pt-BR"/>
        </w:rPr>
      </w:pPr>
      <w:proofErr w:type="spellStart"/>
      <w:r>
        <w:rPr>
          <w:b/>
          <w:bCs/>
          <w:i/>
          <w:iCs/>
          <w:lang w:val="pt-BR"/>
        </w:rPr>
        <w:t>Session</w:t>
      </w:r>
      <w:proofErr w:type="spellEnd"/>
      <w:r>
        <w:rPr>
          <w:b/>
          <w:bCs/>
          <w:i/>
          <w:iCs/>
          <w:lang w:val="pt-BR"/>
        </w:rPr>
        <w:t xml:space="preserve"> 7</w:t>
      </w:r>
      <w:r w:rsidR="00AC4AAA" w:rsidRPr="00A14627">
        <w:rPr>
          <w:b/>
          <w:bCs/>
          <w:i/>
          <w:iCs/>
          <w:lang w:val="pt-BR"/>
        </w:rPr>
        <w:t xml:space="preserve"> (</w:t>
      </w:r>
      <w:proofErr w:type="spellStart"/>
      <w:r w:rsidR="00FC5C80">
        <w:rPr>
          <w:b/>
          <w:bCs/>
          <w:i/>
          <w:iCs/>
          <w:lang w:val="pt-BR"/>
        </w:rPr>
        <w:t>Thu</w:t>
      </w:r>
      <w:proofErr w:type="spellEnd"/>
      <w:r w:rsidR="00896B38">
        <w:rPr>
          <w:b/>
          <w:bCs/>
          <w:i/>
          <w:iCs/>
          <w:lang w:val="pt-BR"/>
        </w:rPr>
        <w:t xml:space="preserve"> </w:t>
      </w:r>
      <w:r w:rsidR="00A2546A">
        <w:rPr>
          <w:b/>
          <w:bCs/>
          <w:i/>
          <w:iCs/>
          <w:lang w:val="pt-BR"/>
        </w:rPr>
        <w:t>07</w:t>
      </w:r>
      <w:r w:rsidR="00B9321D">
        <w:rPr>
          <w:b/>
          <w:bCs/>
          <w:i/>
          <w:iCs/>
          <w:lang w:val="pt-BR"/>
        </w:rPr>
        <w:t>.</w:t>
      </w:r>
      <w:r w:rsidR="00A2546A">
        <w:rPr>
          <w:b/>
          <w:bCs/>
          <w:i/>
          <w:iCs/>
          <w:lang w:val="pt-BR"/>
        </w:rPr>
        <w:t>10</w:t>
      </w:r>
      <w:r w:rsidR="00E745E4">
        <w:rPr>
          <w:b/>
          <w:bCs/>
          <w:i/>
          <w:iCs/>
          <w:lang w:val="pt-BR"/>
        </w:rPr>
        <w:t>.2</w:t>
      </w:r>
      <w:r w:rsidR="00093894">
        <w:rPr>
          <w:b/>
          <w:bCs/>
          <w:i/>
          <w:iCs/>
          <w:lang w:val="pt-BR"/>
        </w:rPr>
        <w:t>21</w:t>
      </w:r>
      <w:r w:rsidR="003F7875">
        <w:rPr>
          <w:b/>
          <w:bCs/>
          <w:i/>
          <w:iCs/>
          <w:lang w:val="pt-BR"/>
        </w:rPr>
        <w:t>, 16:15-18:00</w:t>
      </w:r>
      <w:r w:rsidR="00093894">
        <w:rPr>
          <w:b/>
          <w:bCs/>
          <w:i/>
          <w:iCs/>
          <w:lang w:val="pt-BR"/>
        </w:rPr>
        <w:t>, Zoom</w:t>
      </w:r>
      <w:r w:rsidR="00AC4AAA" w:rsidRPr="00A14627">
        <w:rPr>
          <w:b/>
          <w:bCs/>
          <w:i/>
          <w:iCs/>
          <w:lang w:val="pt-BR"/>
        </w:rPr>
        <w:t xml:space="preserve">) </w:t>
      </w:r>
    </w:p>
    <w:tbl>
      <w:tblPr>
        <w:tblStyle w:val="TableGrid"/>
        <w:tblW w:w="0" w:type="auto"/>
        <w:tblLook w:val="04A0" w:firstRow="1" w:lastRow="0" w:firstColumn="1" w:lastColumn="0" w:noHBand="0" w:noVBand="1"/>
      </w:tblPr>
      <w:tblGrid>
        <w:gridCol w:w="4541"/>
        <w:gridCol w:w="4520"/>
      </w:tblGrid>
      <w:tr w:rsidR="00AC4AAA" w14:paraId="0F0FB693" w14:textId="77777777" w:rsidTr="00515C6E">
        <w:tc>
          <w:tcPr>
            <w:tcW w:w="4643" w:type="dxa"/>
          </w:tcPr>
          <w:p w14:paraId="7A977AA0" w14:textId="197C4E46" w:rsidR="00AC4AAA" w:rsidRDefault="00AD5F07" w:rsidP="00515C6E">
            <w:pPr>
              <w:jc w:val="both"/>
              <w:rPr>
                <w:bCs/>
                <w:iCs/>
              </w:rPr>
            </w:pPr>
            <w:r>
              <w:rPr>
                <w:b/>
                <w:bCs/>
                <w:i/>
                <w:iCs/>
              </w:rPr>
              <w:t xml:space="preserve">Evolution of Marketing Research, </w:t>
            </w:r>
            <w:r w:rsidR="00AC4AAA">
              <w:rPr>
                <w:b/>
                <w:bCs/>
                <w:i/>
                <w:iCs/>
              </w:rPr>
              <w:t xml:space="preserve">Market Orientation, </w:t>
            </w:r>
            <w:r>
              <w:rPr>
                <w:b/>
                <w:bCs/>
                <w:i/>
                <w:iCs/>
              </w:rPr>
              <w:t xml:space="preserve">and </w:t>
            </w:r>
            <w:r w:rsidR="00AC4AAA">
              <w:rPr>
                <w:b/>
                <w:bCs/>
                <w:i/>
                <w:iCs/>
              </w:rPr>
              <w:t>Brand Management</w:t>
            </w:r>
          </w:p>
        </w:tc>
        <w:tc>
          <w:tcPr>
            <w:tcW w:w="4644" w:type="dxa"/>
          </w:tcPr>
          <w:p w14:paraId="204841C4" w14:textId="77777777" w:rsidR="00AC4AAA" w:rsidRDefault="00AC4AAA" w:rsidP="00515C6E">
            <w:pPr>
              <w:jc w:val="both"/>
              <w:rPr>
                <w:bCs/>
                <w:iCs/>
              </w:rPr>
            </w:pPr>
          </w:p>
        </w:tc>
      </w:tr>
      <w:tr w:rsidR="00AC4AAA" w14:paraId="6EE96C7B" w14:textId="77777777" w:rsidTr="00515C6E">
        <w:tc>
          <w:tcPr>
            <w:tcW w:w="4643" w:type="dxa"/>
          </w:tcPr>
          <w:p w14:paraId="62800F30" w14:textId="259FBDC0" w:rsidR="00AD5F07" w:rsidRDefault="00AD5F07" w:rsidP="00AC4AAA">
            <w:pPr>
              <w:jc w:val="both"/>
            </w:pPr>
            <w:proofErr w:type="spellStart"/>
            <w:r w:rsidRPr="00890BE1">
              <w:rPr>
                <w:lang w:val="fi-FI"/>
              </w:rPr>
              <w:t>Tadajewski</w:t>
            </w:r>
            <w:proofErr w:type="spellEnd"/>
            <w:r w:rsidRPr="00890BE1">
              <w:rPr>
                <w:lang w:val="fi-FI"/>
              </w:rPr>
              <w:t xml:space="preserve">, M. &amp; Jones, D.G.B. 2014. </w:t>
            </w:r>
            <w:r w:rsidRPr="00DE63BC">
              <w:t xml:space="preserve">Historical </w:t>
            </w:r>
            <w:r w:rsidR="00842A95">
              <w:t>R</w:t>
            </w:r>
            <w:r w:rsidRPr="00DE63BC">
              <w:t xml:space="preserve">esearch in </w:t>
            </w:r>
            <w:r w:rsidR="00842A95">
              <w:t>M</w:t>
            </w:r>
            <w:r w:rsidRPr="00DE63BC">
              <w:t xml:space="preserve">arketing </w:t>
            </w:r>
            <w:r w:rsidR="00842A95">
              <w:t>T</w:t>
            </w:r>
            <w:r w:rsidRPr="00DE63BC">
              <w:t xml:space="preserve">heory and </w:t>
            </w:r>
            <w:r w:rsidR="00842A95">
              <w:t>P</w:t>
            </w:r>
            <w:r w:rsidRPr="00DE63BC">
              <w:t xml:space="preserve">ractice: </w:t>
            </w:r>
            <w:r w:rsidR="00842A95">
              <w:t>A</w:t>
            </w:r>
            <w:r w:rsidRPr="00DE63BC">
              <w:t xml:space="preserve"> </w:t>
            </w:r>
            <w:r w:rsidR="00842A95">
              <w:t>R</w:t>
            </w:r>
            <w:r w:rsidRPr="00DE63BC">
              <w:t xml:space="preserve">eview </w:t>
            </w:r>
            <w:r w:rsidR="00842A95">
              <w:t>E</w:t>
            </w:r>
            <w:r w:rsidRPr="00DE63BC">
              <w:t>ssay</w:t>
            </w:r>
            <w:r w:rsidR="00CF0E1F">
              <w:t>.</w:t>
            </w:r>
            <w:r w:rsidRPr="00DE63BC">
              <w:t xml:space="preserve"> </w:t>
            </w:r>
            <w:r w:rsidRPr="006A6B0C">
              <w:rPr>
                <w:i/>
              </w:rPr>
              <w:t>Journal of Marketing Management</w:t>
            </w:r>
            <w:r>
              <w:t>, 30(</w:t>
            </w:r>
            <w:r w:rsidRPr="00DE63BC">
              <w:t>11-12</w:t>
            </w:r>
            <w:r>
              <w:t>)</w:t>
            </w:r>
            <w:r w:rsidR="00093894">
              <w:t>:</w:t>
            </w:r>
            <w:r w:rsidRPr="00DE63BC">
              <w:t xml:space="preserve"> 1239-1291</w:t>
            </w:r>
            <w:r>
              <w:t>.</w:t>
            </w:r>
          </w:p>
          <w:p w14:paraId="7E8BF0DB" w14:textId="77777777" w:rsidR="00AD5F07" w:rsidRDefault="00AD5F07" w:rsidP="00AC4AAA">
            <w:pPr>
              <w:jc w:val="both"/>
            </w:pPr>
          </w:p>
          <w:p w14:paraId="65AE9AA4" w14:textId="0D366BAF" w:rsidR="00AC4AAA" w:rsidRDefault="00AC4AAA" w:rsidP="00AC4AAA">
            <w:pPr>
              <w:jc w:val="both"/>
            </w:pPr>
            <w:r w:rsidRPr="004279B9">
              <w:t>Gebhardt, G. F., Carpent</w:t>
            </w:r>
            <w:r w:rsidR="005E567C">
              <w:t>er, G. S., &amp; Sherry Jr, J. F. 2006</w:t>
            </w:r>
            <w:r w:rsidRPr="004279B9">
              <w:t xml:space="preserve">. Creating a </w:t>
            </w:r>
            <w:r w:rsidR="00842A95">
              <w:t>M</w:t>
            </w:r>
            <w:r w:rsidRPr="004279B9">
              <w:t xml:space="preserve">arket </w:t>
            </w:r>
            <w:r w:rsidR="00842A95">
              <w:t>O</w:t>
            </w:r>
            <w:r w:rsidRPr="004279B9">
              <w:t xml:space="preserve">rientation: A </w:t>
            </w:r>
            <w:r w:rsidR="00842A95">
              <w:t>L</w:t>
            </w:r>
            <w:r w:rsidRPr="004279B9">
              <w:t xml:space="preserve">ongitudinal, </w:t>
            </w:r>
            <w:proofErr w:type="spellStart"/>
            <w:r w:rsidR="00842A95">
              <w:t>M</w:t>
            </w:r>
            <w:r w:rsidRPr="004279B9">
              <w:t>ultifirm</w:t>
            </w:r>
            <w:proofErr w:type="spellEnd"/>
            <w:r w:rsidRPr="004279B9">
              <w:t xml:space="preserve">, </w:t>
            </w:r>
            <w:r w:rsidR="00842A95">
              <w:t>G</w:t>
            </w:r>
            <w:r w:rsidRPr="004279B9">
              <w:t xml:space="preserve">rounded </w:t>
            </w:r>
            <w:r w:rsidR="00842A95">
              <w:t>A</w:t>
            </w:r>
            <w:r w:rsidRPr="004279B9">
              <w:t xml:space="preserve">nalysis of </w:t>
            </w:r>
            <w:r w:rsidR="00842A95">
              <w:t>C</w:t>
            </w:r>
            <w:r w:rsidRPr="004279B9">
              <w:t xml:space="preserve">ultural </w:t>
            </w:r>
            <w:r w:rsidR="00842A95">
              <w:t>T</w:t>
            </w:r>
            <w:r w:rsidRPr="004279B9">
              <w:t xml:space="preserve">ransformation. </w:t>
            </w:r>
            <w:r w:rsidRPr="00DD4B17">
              <w:rPr>
                <w:i/>
              </w:rPr>
              <w:t>Journal of Marketing</w:t>
            </w:r>
            <w:r w:rsidRPr="004279B9">
              <w:t>, 70(4)</w:t>
            </w:r>
            <w:r w:rsidR="00093894">
              <w:t>:</w:t>
            </w:r>
            <w:r w:rsidRPr="004279B9">
              <w:t xml:space="preserve"> 37-55.</w:t>
            </w:r>
          </w:p>
          <w:p w14:paraId="0AE1DE13" w14:textId="77777777" w:rsidR="006A6B0C" w:rsidRDefault="006A6B0C" w:rsidP="00AC4AAA">
            <w:pPr>
              <w:jc w:val="both"/>
            </w:pPr>
          </w:p>
          <w:p w14:paraId="766F7764" w14:textId="079D3E77" w:rsidR="00AC4AAA" w:rsidRDefault="00E745E4" w:rsidP="00515C6E">
            <w:pPr>
              <w:jc w:val="both"/>
            </w:pPr>
            <w:r>
              <w:t xml:space="preserve">Low, G. S. &amp; </w:t>
            </w:r>
            <w:r w:rsidR="00DD0699">
              <w:t>Fullerton</w:t>
            </w:r>
            <w:r>
              <w:t xml:space="preserve">, R. A. </w:t>
            </w:r>
            <w:r w:rsidR="005E567C">
              <w:t xml:space="preserve"> 1994.</w:t>
            </w:r>
            <w:r w:rsidR="00DD0699">
              <w:t xml:space="preserve"> </w:t>
            </w:r>
            <w:r w:rsidR="00DD0699" w:rsidRPr="00DD0699">
              <w:t>Brands, Brand Management, and the Brand Manager System: A Critical-Historical Evaluation</w:t>
            </w:r>
            <w:r w:rsidR="00DD0699">
              <w:t xml:space="preserve">. </w:t>
            </w:r>
            <w:r w:rsidR="00DD0699" w:rsidRPr="00DD0699">
              <w:rPr>
                <w:i/>
              </w:rPr>
              <w:t>Journal of Marketing Research</w:t>
            </w:r>
            <w:r w:rsidR="00093894">
              <w:rPr>
                <w:i/>
              </w:rPr>
              <w:t>,</w:t>
            </w:r>
            <w:r w:rsidR="00DD0699" w:rsidRPr="00DD0699">
              <w:rPr>
                <w:i/>
              </w:rPr>
              <w:t xml:space="preserve"> </w:t>
            </w:r>
            <w:r w:rsidR="00DD0699" w:rsidRPr="00DD0699">
              <w:t>Vol. XXXI</w:t>
            </w:r>
            <w:r w:rsidR="00093894">
              <w:t>:</w:t>
            </w:r>
            <w:r w:rsidR="00DD0699" w:rsidRPr="00DD0699">
              <w:t xml:space="preserve"> 173-190</w:t>
            </w:r>
            <w:r w:rsidR="00DD0699">
              <w:t>.</w:t>
            </w:r>
          </w:p>
          <w:p w14:paraId="06926CA8" w14:textId="77777777" w:rsidR="00AC4AAA" w:rsidRDefault="00AC4AAA" w:rsidP="00515C6E">
            <w:pPr>
              <w:jc w:val="both"/>
              <w:rPr>
                <w:bCs/>
                <w:iCs/>
              </w:rPr>
            </w:pPr>
          </w:p>
        </w:tc>
        <w:tc>
          <w:tcPr>
            <w:tcW w:w="4644" w:type="dxa"/>
          </w:tcPr>
          <w:p w14:paraId="3A5F23B3" w14:textId="77777777" w:rsidR="00AC4AAA" w:rsidRDefault="00AC4AAA" w:rsidP="00515C6E">
            <w:pPr>
              <w:spacing w:after="200" w:line="276" w:lineRule="auto"/>
              <w:jc w:val="both"/>
              <w:rPr>
                <w:bCs/>
                <w:iCs/>
              </w:rPr>
            </w:pPr>
            <w:proofErr w:type="spellStart"/>
            <w:r w:rsidRPr="004279B9">
              <w:t>Henrikki</w:t>
            </w:r>
            <w:proofErr w:type="spellEnd"/>
            <w:r w:rsidRPr="004279B9">
              <w:t xml:space="preserve"> </w:t>
            </w:r>
            <w:proofErr w:type="spellStart"/>
            <w:r w:rsidRPr="004279B9">
              <w:t>Tikkanen</w:t>
            </w:r>
            <w:proofErr w:type="spellEnd"/>
          </w:p>
        </w:tc>
      </w:tr>
    </w:tbl>
    <w:p w14:paraId="155C08B1" w14:textId="77777777" w:rsidR="00AC4AAA" w:rsidRDefault="00AC4AAA" w:rsidP="004279B9">
      <w:pPr>
        <w:jc w:val="both"/>
        <w:rPr>
          <w:b/>
          <w:bCs/>
          <w:i/>
          <w:iCs/>
        </w:rPr>
      </w:pPr>
    </w:p>
    <w:p w14:paraId="6F366FBE" w14:textId="20DA5BB5" w:rsidR="00AC4AAA" w:rsidRPr="00A14627" w:rsidRDefault="009B5D74" w:rsidP="00B9321D">
      <w:pPr>
        <w:jc w:val="both"/>
        <w:rPr>
          <w:b/>
          <w:bCs/>
          <w:i/>
          <w:iCs/>
          <w:lang w:val="pt-BR"/>
        </w:rPr>
      </w:pPr>
      <w:proofErr w:type="spellStart"/>
      <w:r>
        <w:rPr>
          <w:b/>
          <w:bCs/>
          <w:i/>
          <w:iCs/>
          <w:lang w:val="pt-BR"/>
        </w:rPr>
        <w:lastRenderedPageBreak/>
        <w:t>Session</w:t>
      </w:r>
      <w:proofErr w:type="spellEnd"/>
      <w:r>
        <w:rPr>
          <w:b/>
          <w:bCs/>
          <w:i/>
          <w:iCs/>
          <w:lang w:val="pt-BR"/>
        </w:rPr>
        <w:t xml:space="preserve"> 8</w:t>
      </w:r>
      <w:r w:rsidR="00B9321D" w:rsidRPr="00A14627">
        <w:rPr>
          <w:b/>
          <w:bCs/>
          <w:i/>
          <w:iCs/>
          <w:lang w:val="pt-BR"/>
        </w:rPr>
        <w:t xml:space="preserve"> (</w:t>
      </w:r>
      <w:proofErr w:type="spellStart"/>
      <w:r w:rsidR="00FC5C80">
        <w:rPr>
          <w:b/>
          <w:bCs/>
          <w:i/>
          <w:iCs/>
          <w:lang w:val="pt-BR"/>
        </w:rPr>
        <w:t>Tue</w:t>
      </w:r>
      <w:proofErr w:type="spellEnd"/>
      <w:r w:rsidR="00E745E4">
        <w:rPr>
          <w:b/>
          <w:bCs/>
          <w:i/>
          <w:iCs/>
          <w:lang w:val="pt-BR"/>
        </w:rPr>
        <w:t xml:space="preserve"> </w:t>
      </w:r>
      <w:r w:rsidR="003C2BE0">
        <w:rPr>
          <w:b/>
          <w:bCs/>
          <w:i/>
          <w:iCs/>
          <w:lang w:val="pt-BR"/>
        </w:rPr>
        <w:t>12</w:t>
      </w:r>
      <w:r w:rsidR="00B9321D">
        <w:rPr>
          <w:b/>
          <w:bCs/>
          <w:i/>
          <w:iCs/>
          <w:lang w:val="pt-BR"/>
        </w:rPr>
        <w:t>.</w:t>
      </w:r>
      <w:r w:rsidR="003C2BE0">
        <w:rPr>
          <w:b/>
          <w:bCs/>
          <w:i/>
          <w:iCs/>
          <w:lang w:val="pt-BR"/>
        </w:rPr>
        <w:t>10</w:t>
      </w:r>
      <w:r w:rsidR="00B9321D" w:rsidRPr="00A14627">
        <w:rPr>
          <w:b/>
          <w:bCs/>
          <w:i/>
          <w:iCs/>
          <w:lang w:val="pt-BR"/>
        </w:rPr>
        <w:t>.2</w:t>
      </w:r>
      <w:r w:rsidR="00E745E4">
        <w:rPr>
          <w:b/>
          <w:bCs/>
          <w:i/>
          <w:iCs/>
          <w:lang w:val="pt-BR"/>
        </w:rPr>
        <w:t>0</w:t>
      </w:r>
      <w:r w:rsidR="00093894">
        <w:rPr>
          <w:b/>
          <w:bCs/>
          <w:i/>
          <w:iCs/>
          <w:lang w:val="pt-BR"/>
        </w:rPr>
        <w:t>21</w:t>
      </w:r>
      <w:r w:rsidR="00B9321D" w:rsidRPr="00A14627">
        <w:rPr>
          <w:b/>
          <w:bCs/>
          <w:i/>
          <w:iCs/>
          <w:lang w:val="pt-BR"/>
        </w:rPr>
        <w:t>, 16:</w:t>
      </w:r>
      <w:r w:rsidR="003F7875">
        <w:rPr>
          <w:b/>
          <w:bCs/>
          <w:i/>
          <w:iCs/>
          <w:lang w:val="pt-BR"/>
        </w:rPr>
        <w:t>15</w:t>
      </w:r>
      <w:r w:rsidR="00B9321D" w:rsidRPr="00A14627">
        <w:rPr>
          <w:b/>
          <w:bCs/>
          <w:i/>
          <w:iCs/>
          <w:lang w:val="pt-BR"/>
        </w:rPr>
        <w:t>-18:00</w:t>
      </w:r>
      <w:r w:rsidR="00093894">
        <w:rPr>
          <w:b/>
          <w:bCs/>
          <w:i/>
          <w:iCs/>
          <w:lang w:val="pt-BR"/>
        </w:rPr>
        <w:t>, Zoom</w:t>
      </w:r>
      <w:r w:rsidR="00B9321D" w:rsidRPr="00A14627">
        <w:rPr>
          <w:b/>
          <w:bCs/>
          <w:i/>
          <w:iCs/>
          <w:lang w:val="pt-BR"/>
        </w:rPr>
        <w:t>)</w:t>
      </w:r>
    </w:p>
    <w:tbl>
      <w:tblPr>
        <w:tblStyle w:val="TableGrid"/>
        <w:tblW w:w="0" w:type="auto"/>
        <w:tblLook w:val="04A0" w:firstRow="1" w:lastRow="0" w:firstColumn="1" w:lastColumn="0" w:noHBand="0" w:noVBand="1"/>
      </w:tblPr>
      <w:tblGrid>
        <w:gridCol w:w="6301"/>
        <w:gridCol w:w="2760"/>
      </w:tblGrid>
      <w:tr w:rsidR="00AC4AAA" w14:paraId="4B625D71" w14:textId="77777777" w:rsidTr="00515C6E">
        <w:tc>
          <w:tcPr>
            <w:tcW w:w="4643" w:type="dxa"/>
          </w:tcPr>
          <w:p w14:paraId="1669BC45" w14:textId="43A2788C" w:rsidR="00AC4AAA" w:rsidRDefault="003F7875" w:rsidP="00515C6E">
            <w:pPr>
              <w:jc w:val="both"/>
              <w:rPr>
                <w:bCs/>
                <w:iCs/>
              </w:rPr>
            </w:pPr>
            <w:r>
              <w:rPr>
                <w:b/>
                <w:bCs/>
                <w:i/>
                <w:iCs/>
              </w:rPr>
              <w:t>History of Business Schools as Knowledge-Creating</w:t>
            </w:r>
            <w:r w:rsidR="00786F0A">
              <w:rPr>
                <w:b/>
                <w:bCs/>
                <w:i/>
                <w:iCs/>
              </w:rPr>
              <w:t xml:space="preserve"> &amp; Distributing</w:t>
            </w:r>
            <w:r>
              <w:rPr>
                <w:b/>
                <w:bCs/>
                <w:i/>
                <w:iCs/>
              </w:rPr>
              <w:t xml:space="preserve"> Institutions</w:t>
            </w:r>
          </w:p>
        </w:tc>
        <w:tc>
          <w:tcPr>
            <w:tcW w:w="4644" w:type="dxa"/>
          </w:tcPr>
          <w:p w14:paraId="71685A70" w14:textId="77777777" w:rsidR="00AC4AAA" w:rsidRDefault="00AC4AAA" w:rsidP="00515C6E">
            <w:pPr>
              <w:jc w:val="both"/>
              <w:rPr>
                <w:bCs/>
                <w:iCs/>
              </w:rPr>
            </w:pPr>
          </w:p>
        </w:tc>
      </w:tr>
      <w:tr w:rsidR="00AC4AAA" w14:paraId="4D042297" w14:textId="77777777" w:rsidTr="00515C6E">
        <w:tc>
          <w:tcPr>
            <w:tcW w:w="4643" w:type="dxa"/>
          </w:tcPr>
          <w:p w14:paraId="79BBA30C" w14:textId="3CD53F02" w:rsidR="00D23B5C" w:rsidRPr="00093894" w:rsidRDefault="00EB14C3" w:rsidP="00D23B5C">
            <w:pPr>
              <w:jc w:val="both"/>
            </w:pPr>
            <w:proofErr w:type="spellStart"/>
            <w:r w:rsidRPr="00093894">
              <w:rPr>
                <w:lang w:val="fi-FI"/>
              </w:rPr>
              <w:t>Alajoutsijärvi</w:t>
            </w:r>
            <w:proofErr w:type="spellEnd"/>
            <w:r w:rsidRPr="00093894">
              <w:rPr>
                <w:lang w:val="fi-FI"/>
              </w:rPr>
              <w:t xml:space="preserve">, K., Kettunen, K. </w:t>
            </w:r>
            <w:r w:rsidR="00C2785C">
              <w:rPr>
                <w:lang w:val="fi-FI"/>
              </w:rPr>
              <w:t>&amp;</w:t>
            </w:r>
            <w:r w:rsidRPr="00093894">
              <w:rPr>
                <w:lang w:val="fi-FI"/>
              </w:rPr>
              <w:t xml:space="preserve"> Tikkanen, H. 2012. </w:t>
            </w:r>
            <w:r w:rsidRPr="00093894">
              <w:t xml:space="preserve">Institutional </w:t>
            </w:r>
            <w:r w:rsidR="00842A95">
              <w:t>E</w:t>
            </w:r>
            <w:r w:rsidRPr="00093894">
              <w:t xml:space="preserve">volution of </w:t>
            </w:r>
            <w:r w:rsidR="00842A95">
              <w:t>B</w:t>
            </w:r>
            <w:r w:rsidRPr="00093894">
              <w:t xml:space="preserve">usiness </w:t>
            </w:r>
            <w:r w:rsidR="00842A95">
              <w:t>S</w:t>
            </w:r>
            <w:r w:rsidRPr="00093894">
              <w:t>chools in Finland 1909-2009</w:t>
            </w:r>
            <w:r w:rsidR="00CF0E1F" w:rsidRPr="00093894">
              <w:t>.</w:t>
            </w:r>
            <w:r w:rsidRPr="00093894">
              <w:t xml:space="preserve"> </w:t>
            </w:r>
            <w:r w:rsidRPr="00093894">
              <w:rPr>
                <w:i/>
                <w:iCs/>
              </w:rPr>
              <w:t>Management &amp; Organizational History</w:t>
            </w:r>
            <w:r w:rsidRPr="00093894">
              <w:t>, 4: 337–367.</w:t>
            </w:r>
          </w:p>
          <w:p w14:paraId="27593C8D" w14:textId="064B13F6" w:rsidR="00850504" w:rsidRPr="00093894" w:rsidRDefault="00850504" w:rsidP="00D23B5C">
            <w:pPr>
              <w:jc w:val="both"/>
            </w:pPr>
          </w:p>
          <w:p w14:paraId="094972AD" w14:textId="3CE0C526" w:rsidR="00CF0E1F" w:rsidRPr="00093894" w:rsidRDefault="00CF0E1F" w:rsidP="00D23B5C">
            <w:pPr>
              <w:jc w:val="both"/>
            </w:pPr>
            <w:proofErr w:type="spellStart"/>
            <w:r w:rsidRPr="001C130E">
              <w:t>Juusola</w:t>
            </w:r>
            <w:proofErr w:type="spellEnd"/>
            <w:r w:rsidRPr="001C130E">
              <w:t xml:space="preserve">, K., </w:t>
            </w:r>
            <w:proofErr w:type="spellStart"/>
            <w:r w:rsidRPr="001C130E">
              <w:t>Kettunen</w:t>
            </w:r>
            <w:proofErr w:type="spellEnd"/>
            <w:r w:rsidRPr="001C130E">
              <w:t xml:space="preserve">, K. </w:t>
            </w:r>
            <w:r w:rsidR="00C2785C" w:rsidRPr="001C130E">
              <w:t>&amp;</w:t>
            </w:r>
            <w:r w:rsidRPr="001C130E">
              <w:t xml:space="preserve"> </w:t>
            </w:r>
            <w:proofErr w:type="spellStart"/>
            <w:r w:rsidRPr="001C130E">
              <w:t>Alajoutsijärvi</w:t>
            </w:r>
            <w:proofErr w:type="spellEnd"/>
            <w:r w:rsidRPr="001C130E">
              <w:t xml:space="preserve">, K. 2015. </w:t>
            </w:r>
            <w:r w:rsidRPr="00093894">
              <w:t xml:space="preserve">Accelerating the Americanization of </w:t>
            </w:r>
            <w:r w:rsidR="00842A95">
              <w:t>M</w:t>
            </w:r>
            <w:r w:rsidRPr="00093894">
              <w:t xml:space="preserve">anagement </w:t>
            </w:r>
            <w:r w:rsidR="00842A95">
              <w:t>E</w:t>
            </w:r>
            <w:r w:rsidRPr="00093894">
              <w:t xml:space="preserve">ducation: Five </w:t>
            </w:r>
            <w:r w:rsidR="00842A95">
              <w:t>B</w:t>
            </w:r>
            <w:r w:rsidRPr="00093894">
              <w:t xml:space="preserve">usiness </w:t>
            </w:r>
            <w:r w:rsidR="00842A95">
              <w:t>S</w:t>
            </w:r>
            <w:r w:rsidRPr="00093894">
              <w:t xml:space="preserve">chool </w:t>
            </w:r>
            <w:r w:rsidR="00842A95">
              <w:t>R</w:t>
            </w:r>
            <w:r w:rsidRPr="00093894">
              <w:t xml:space="preserve">esponses. </w:t>
            </w:r>
            <w:r w:rsidRPr="00093894">
              <w:rPr>
                <w:i/>
                <w:iCs/>
              </w:rPr>
              <w:t>Journal of Management Inquiry</w:t>
            </w:r>
            <w:r w:rsidRPr="00093894">
              <w:t>, 24: 347–369.</w:t>
            </w:r>
          </w:p>
          <w:p w14:paraId="472B9303" w14:textId="77777777" w:rsidR="00CF0E1F" w:rsidRPr="00093894" w:rsidRDefault="00CF0E1F" w:rsidP="00D23B5C">
            <w:pPr>
              <w:jc w:val="both"/>
            </w:pPr>
          </w:p>
          <w:p w14:paraId="33EF0FEB" w14:textId="6BB9AE83" w:rsidR="00CF0E1F" w:rsidRPr="00CF0E1F" w:rsidRDefault="00CF0E1F" w:rsidP="00CF0E1F">
            <w:r w:rsidRPr="00093894">
              <w:t>Fleming, P. 20</w:t>
            </w:r>
            <w:r w:rsidR="001F48E0">
              <w:t>20</w:t>
            </w:r>
            <w:r w:rsidRPr="00093894">
              <w:t>. Dark Academia: Despair in the Neoliberal Business School.</w:t>
            </w:r>
            <w:r w:rsidRPr="00093894">
              <w:rPr>
                <w:i/>
                <w:iCs/>
              </w:rPr>
              <w:t xml:space="preserve"> Journal of Management Studies</w:t>
            </w:r>
            <w:r w:rsidRPr="00093894">
              <w:t xml:space="preserve">, </w:t>
            </w:r>
            <w:r w:rsidR="001F48E0">
              <w:t xml:space="preserve">57(6): </w:t>
            </w:r>
            <w:r w:rsidR="001F48E0" w:rsidRPr="001F48E0">
              <w:t>1305-1311</w:t>
            </w:r>
            <w:r w:rsidR="001F48E0">
              <w:t>.</w:t>
            </w:r>
          </w:p>
          <w:p w14:paraId="16B3F2D8" w14:textId="0283266E" w:rsidR="00CF0E1F" w:rsidRDefault="00CF0E1F" w:rsidP="00D23B5C">
            <w:pPr>
              <w:jc w:val="both"/>
            </w:pPr>
          </w:p>
          <w:p w14:paraId="7C65EFA6" w14:textId="7ABAE85C" w:rsidR="001F48E0" w:rsidRDefault="00433752" w:rsidP="00D23B5C">
            <w:pPr>
              <w:jc w:val="both"/>
            </w:pPr>
            <w:hyperlink r:id="rId15" w:history="1">
              <w:r w:rsidR="001F48E0" w:rsidRPr="00C4639E">
                <w:rPr>
                  <w:rStyle w:val="Hyperlink"/>
                </w:rPr>
                <w:t>https://opus.lib.uts.edu.au/bitstream/10453/135793/3/Binder2.pdf</w:t>
              </w:r>
            </w:hyperlink>
          </w:p>
          <w:p w14:paraId="310E5BB4" w14:textId="77777777" w:rsidR="001F48E0" w:rsidRDefault="001F48E0" w:rsidP="00D23B5C">
            <w:pPr>
              <w:jc w:val="both"/>
            </w:pPr>
          </w:p>
          <w:p w14:paraId="056D7627" w14:textId="1909C509" w:rsidR="00AC4AAA" w:rsidRDefault="00AC4AAA" w:rsidP="00F52B85">
            <w:pPr>
              <w:jc w:val="both"/>
              <w:rPr>
                <w:bCs/>
                <w:iCs/>
              </w:rPr>
            </w:pPr>
          </w:p>
        </w:tc>
        <w:tc>
          <w:tcPr>
            <w:tcW w:w="4644" w:type="dxa"/>
          </w:tcPr>
          <w:p w14:paraId="535A5F3A" w14:textId="74A81A00" w:rsidR="00AC4AAA" w:rsidRDefault="009537C9" w:rsidP="00515C6E">
            <w:pPr>
              <w:spacing w:after="200" w:line="276" w:lineRule="auto"/>
              <w:jc w:val="both"/>
              <w:rPr>
                <w:bCs/>
                <w:iCs/>
              </w:rPr>
            </w:pPr>
            <w:proofErr w:type="spellStart"/>
            <w:r>
              <w:t>Henrikki</w:t>
            </w:r>
            <w:proofErr w:type="spellEnd"/>
            <w:r>
              <w:t xml:space="preserve"> </w:t>
            </w:r>
            <w:proofErr w:type="spellStart"/>
            <w:r>
              <w:t>Tikkanen</w:t>
            </w:r>
            <w:proofErr w:type="spellEnd"/>
          </w:p>
        </w:tc>
      </w:tr>
    </w:tbl>
    <w:p w14:paraId="2213DDF3" w14:textId="77777777" w:rsidR="00AC4AAA" w:rsidRDefault="00AC4AAA" w:rsidP="004279B9">
      <w:pPr>
        <w:jc w:val="both"/>
        <w:rPr>
          <w:b/>
          <w:bCs/>
          <w:i/>
          <w:iCs/>
        </w:rPr>
      </w:pPr>
    </w:p>
    <w:p w14:paraId="790F574B" w14:textId="5B443CB0" w:rsidR="00AC4AAA" w:rsidRPr="000F28B7" w:rsidRDefault="00AC4AAA" w:rsidP="00A14627">
      <w:pPr>
        <w:jc w:val="both"/>
        <w:outlineLvl w:val="0"/>
        <w:rPr>
          <w:b/>
          <w:bCs/>
          <w:i/>
          <w:iCs/>
        </w:rPr>
      </w:pPr>
      <w:r w:rsidRPr="000F28B7">
        <w:rPr>
          <w:b/>
          <w:bCs/>
          <w:i/>
          <w:iCs/>
        </w:rPr>
        <w:t xml:space="preserve">Session </w:t>
      </w:r>
      <w:r w:rsidR="009B5D74">
        <w:rPr>
          <w:b/>
          <w:bCs/>
          <w:i/>
          <w:iCs/>
        </w:rPr>
        <w:t>9</w:t>
      </w:r>
      <w:r w:rsidRPr="000F28B7">
        <w:rPr>
          <w:b/>
          <w:bCs/>
          <w:i/>
          <w:iCs/>
        </w:rPr>
        <w:t xml:space="preserve"> (</w:t>
      </w:r>
      <w:r w:rsidR="00FC5C80">
        <w:rPr>
          <w:b/>
          <w:bCs/>
          <w:i/>
          <w:iCs/>
        </w:rPr>
        <w:t>Thu</w:t>
      </w:r>
      <w:r w:rsidR="00E745E4">
        <w:rPr>
          <w:b/>
          <w:bCs/>
          <w:i/>
          <w:iCs/>
        </w:rPr>
        <w:t xml:space="preserve"> </w:t>
      </w:r>
      <w:r w:rsidR="003C2BE0">
        <w:rPr>
          <w:b/>
          <w:bCs/>
          <w:i/>
          <w:iCs/>
        </w:rPr>
        <w:t>14</w:t>
      </w:r>
      <w:r w:rsidR="0050443B" w:rsidRPr="000F28B7">
        <w:rPr>
          <w:b/>
          <w:bCs/>
          <w:i/>
          <w:iCs/>
        </w:rPr>
        <w:t>.10</w:t>
      </w:r>
      <w:r w:rsidR="00E745E4">
        <w:rPr>
          <w:b/>
          <w:bCs/>
          <w:i/>
          <w:iCs/>
        </w:rPr>
        <w:t>.20</w:t>
      </w:r>
      <w:r w:rsidR="00093894">
        <w:rPr>
          <w:b/>
          <w:bCs/>
          <w:i/>
          <w:iCs/>
        </w:rPr>
        <w:t>21</w:t>
      </w:r>
      <w:r w:rsidR="00B9321D" w:rsidRPr="000F28B7">
        <w:rPr>
          <w:b/>
          <w:bCs/>
          <w:i/>
          <w:iCs/>
        </w:rPr>
        <w:t>, 16:</w:t>
      </w:r>
      <w:r w:rsidR="00F52B85">
        <w:rPr>
          <w:b/>
          <w:bCs/>
          <w:i/>
          <w:iCs/>
        </w:rPr>
        <w:t>15</w:t>
      </w:r>
      <w:r w:rsidR="00B9321D" w:rsidRPr="000F28B7">
        <w:rPr>
          <w:b/>
          <w:bCs/>
          <w:i/>
          <w:iCs/>
        </w:rPr>
        <w:t>-18</w:t>
      </w:r>
      <w:r w:rsidRPr="000F28B7">
        <w:rPr>
          <w:b/>
          <w:bCs/>
          <w:i/>
          <w:iCs/>
        </w:rPr>
        <w:t>:00</w:t>
      </w:r>
      <w:r w:rsidR="00093894">
        <w:rPr>
          <w:b/>
          <w:bCs/>
          <w:i/>
          <w:iCs/>
        </w:rPr>
        <w:t>, Zoo</w:t>
      </w:r>
      <w:r w:rsidR="003C2BE0">
        <w:rPr>
          <w:b/>
          <w:bCs/>
          <w:i/>
          <w:iCs/>
        </w:rPr>
        <w:t>m</w:t>
      </w:r>
      <w:r w:rsidR="009028D1" w:rsidRPr="000F28B7">
        <w:rPr>
          <w:b/>
          <w:bCs/>
          <w:i/>
          <w:iCs/>
        </w:rPr>
        <w:t>), presence not obligatory</w:t>
      </w:r>
    </w:p>
    <w:tbl>
      <w:tblPr>
        <w:tblStyle w:val="TableGrid"/>
        <w:tblW w:w="0" w:type="auto"/>
        <w:tblLook w:val="04A0" w:firstRow="1" w:lastRow="0" w:firstColumn="1" w:lastColumn="0" w:noHBand="0" w:noVBand="1"/>
      </w:tblPr>
      <w:tblGrid>
        <w:gridCol w:w="4536"/>
        <w:gridCol w:w="4525"/>
      </w:tblGrid>
      <w:tr w:rsidR="00C34E69" w14:paraId="642103E5" w14:textId="77777777" w:rsidTr="00314C05">
        <w:tc>
          <w:tcPr>
            <w:tcW w:w="4643" w:type="dxa"/>
          </w:tcPr>
          <w:p w14:paraId="5F33B9CC" w14:textId="77777777" w:rsidR="00C34E69" w:rsidRDefault="00C34E69" w:rsidP="00314C05">
            <w:pPr>
              <w:jc w:val="both"/>
              <w:rPr>
                <w:bCs/>
                <w:iCs/>
              </w:rPr>
            </w:pPr>
            <w:r>
              <w:rPr>
                <w:b/>
                <w:bCs/>
                <w:i/>
                <w:iCs/>
              </w:rPr>
              <w:t>Seminar paper workshop</w:t>
            </w:r>
          </w:p>
        </w:tc>
        <w:tc>
          <w:tcPr>
            <w:tcW w:w="4644" w:type="dxa"/>
          </w:tcPr>
          <w:p w14:paraId="5E6BAEE2" w14:textId="77777777" w:rsidR="00C34E69" w:rsidRDefault="00C34E69" w:rsidP="00314C05">
            <w:pPr>
              <w:jc w:val="both"/>
              <w:rPr>
                <w:bCs/>
                <w:iCs/>
              </w:rPr>
            </w:pPr>
          </w:p>
        </w:tc>
      </w:tr>
      <w:tr w:rsidR="00C34E69" w:rsidRPr="00E30D04" w14:paraId="03A90692" w14:textId="77777777" w:rsidTr="00314C05">
        <w:tc>
          <w:tcPr>
            <w:tcW w:w="4643" w:type="dxa"/>
          </w:tcPr>
          <w:p w14:paraId="619F4254" w14:textId="5B993129" w:rsidR="00C34E69" w:rsidRDefault="00117077" w:rsidP="00314C05">
            <w:pPr>
              <w:jc w:val="both"/>
              <w:rPr>
                <w:bCs/>
                <w:iCs/>
              </w:rPr>
            </w:pPr>
            <w:r>
              <w:t>P</w:t>
            </w:r>
            <w:r w:rsidR="00C34E69">
              <w:t xml:space="preserve">aper development </w:t>
            </w:r>
            <w:r>
              <w:t xml:space="preserve">together </w:t>
            </w:r>
            <w:r w:rsidR="00C34E69">
              <w:t xml:space="preserve">with </w:t>
            </w:r>
            <w:r w:rsidR="00542587">
              <w:t>an academic mentor</w:t>
            </w:r>
            <w:r w:rsidR="00093894">
              <w:t>, Q &amp; A, comments and suggestions for seminar papers</w:t>
            </w:r>
          </w:p>
          <w:p w14:paraId="35C07E10" w14:textId="77777777" w:rsidR="00C34E69" w:rsidRDefault="00C34E69" w:rsidP="00314C05">
            <w:pPr>
              <w:jc w:val="both"/>
              <w:rPr>
                <w:bCs/>
                <w:iCs/>
              </w:rPr>
            </w:pPr>
          </w:p>
        </w:tc>
        <w:tc>
          <w:tcPr>
            <w:tcW w:w="4644" w:type="dxa"/>
          </w:tcPr>
          <w:p w14:paraId="34B0F4B8" w14:textId="1615455D" w:rsidR="00C34E69" w:rsidRPr="0050443B" w:rsidRDefault="00093894" w:rsidP="00314C05">
            <w:pPr>
              <w:spacing w:after="200" w:line="276" w:lineRule="auto"/>
              <w:jc w:val="both"/>
              <w:rPr>
                <w:bCs/>
                <w:iCs/>
                <w:lang w:val="fi-FI"/>
              </w:rPr>
            </w:pPr>
            <w:r>
              <w:rPr>
                <w:lang w:val="fi-FI"/>
              </w:rPr>
              <w:t>Sari Haavisto</w:t>
            </w:r>
            <w:r w:rsidR="0050443B" w:rsidRPr="0050443B">
              <w:rPr>
                <w:lang w:val="fi-FI"/>
              </w:rPr>
              <w:t xml:space="preserve">, </w:t>
            </w:r>
            <w:r w:rsidR="00850504">
              <w:rPr>
                <w:lang w:val="fi-FI"/>
              </w:rPr>
              <w:t>Axel Juslin</w:t>
            </w:r>
          </w:p>
        </w:tc>
      </w:tr>
    </w:tbl>
    <w:p w14:paraId="08F7BC36" w14:textId="2438C615" w:rsidR="00C34E69" w:rsidRDefault="00C34E69" w:rsidP="00AC4AAA">
      <w:pPr>
        <w:jc w:val="both"/>
        <w:rPr>
          <w:b/>
          <w:bCs/>
          <w:i/>
          <w:iCs/>
          <w:lang w:val="fi-FI"/>
        </w:rPr>
      </w:pPr>
    </w:p>
    <w:p w14:paraId="021A4112" w14:textId="5A1B0FD6" w:rsidR="00C34E69" w:rsidRPr="00C34E69" w:rsidRDefault="00C34E69" w:rsidP="0050443B">
      <w:pPr>
        <w:jc w:val="both"/>
        <w:outlineLvl w:val="0"/>
        <w:rPr>
          <w:b/>
          <w:bCs/>
          <w:i/>
          <w:iCs/>
        </w:rPr>
      </w:pPr>
      <w:r w:rsidRPr="00C34E69">
        <w:rPr>
          <w:b/>
          <w:bCs/>
          <w:i/>
          <w:iCs/>
        </w:rPr>
        <w:t>Seminar pa</w:t>
      </w:r>
      <w:r w:rsidR="0050443B">
        <w:rPr>
          <w:b/>
          <w:bCs/>
          <w:i/>
          <w:iCs/>
        </w:rPr>
        <w:t>per presentation session</w:t>
      </w:r>
      <w:r w:rsidR="009B5D74">
        <w:rPr>
          <w:b/>
          <w:bCs/>
          <w:i/>
          <w:iCs/>
        </w:rPr>
        <w:t xml:space="preserve"> 10</w:t>
      </w:r>
      <w:r w:rsidR="00E745E4">
        <w:rPr>
          <w:b/>
          <w:bCs/>
          <w:i/>
          <w:iCs/>
        </w:rPr>
        <w:t xml:space="preserve"> (T</w:t>
      </w:r>
      <w:r w:rsidR="00093894">
        <w:rPr>
          <w:b/>
          <w:bCs/>
          <w:i/>
          <w:iCs/>
        </w:rPr>
        <w:t>ue</w:t>
      </w:r>
      <w:r w:rsidR="00E745E4">
        <w:rPr>
          <w:b/>
          <w:bCs/>
          <w:i/>
          <w:iCs/>
        </w:rPr>
        <w:t xml:space="preserve"> </w:t>
      </w:r>
      <w:r w:rsidR="003C2BE0">
        <w:rPr>
          <w:b/>
          <w:bCs/>
          <w:i/>
          <w:iCs/>
        </w:rPr>
        <w:t>2</w:t>
      </w:r>
      <w:r w:rsidR="00694495">
        <w:rPr>
          <w:b/>
          <w:bCs/>
          <w:i/>
          <w:iCs/>
        </w:rPr>
        <w:t>6</w:t>
      </w:r>
      <w:r w:rsidR="0050443B">
        <w:rPr>
          <w:b/>
          <w:bCs/>
          <w:i/>
          <w:iCs/>
        </w:rPr>
        <w:t>.10</w:t>
      </w:r>
      <w:r w:rsidR="00E745E4">
        <w:rPr>
          <w:b/>
          <w:bCs/>
          <w:i/>
          <w:iCs/>
        </w:rPr>
        <w:t>.20</w:t>
      </w:r>
      <w:r w:rsidR="00093894">
        <w:rPr>
          <w:b/>
          <w:bCs/>
          <w:i/>
          <w:iCs/>
        </w:rPr>
        <w:t>21</w:t>
      </w:r>
      <w:r w:rsidRPr="00C34E69">
        <w:rPr>
          <w:b/>
          <w:bCs/>
          <w:i/>
          <w:iCs/>
        </w:rPr>
        <w:t>, 16:</w:t>
      </w:r>
      <w:r w:rsidR="0088371A">
        <w:rPr>
          <w:b/>
          <w:bCs/>
          <w:i/>
          <w:iCs/>
        </w:rPr>
        <w:t>15</w:t>
      </w:r>
      <w:r w:rsidRPr="00C34E69">
        <w:rPr>
          <w:b/>
          <w:bCs/>
          <w:i/>
          <w:iCs/>
        </w:rPr>
        <w:t>-</w:t>
      </w:r>
      <w:r w:rsidR="00D605EB">
        <w:rPr>
          <w:b/>
          <w:bCs/>
          <w:i/>
          <w:iCs/>
        </w:rPr>
        <w:t>19</w:t>
      </w:r>
      <w:r w:rsidRPr="00C34E69">
        <w:rPr>
          <w:b/>
          <w:bCs/>
          <w:i/>
          <w:iCs/>
        </w:rPr>
        <w:t>:00</w:t>
      </w:r>
      <w:r w:rsidR="00093894">
        <w:rPr>
          <w:b/>
          <w:bCs/>
          <w:i/>
          <w:iCs/>
        </w:rPr>
        <w:t>, Zoo</w:t>
      </w:r>
      <w:r w:rsidR="003C2BE0">
        <w:rPr>
          <w:b/>
          <w:bCs/>
          <w:i/>
          <w:iCs/>
        </w:rPr>
        <w:t>m</w:t>
      </w:r>
      <w:r w:rsidRPr="00C34E69">
        <w:rPr>
          <w:b/>
          <w:bCs/>
          <w:i/>
          <w:iCs/>
        </w:rPr>
        <w:t>)</w:t>
      </w:r>
    </w:p>
    <w:tbl>
      <w:tblPr>
        <w:tblStyle w:val="TableGrid"/>
        <w:tblW w:w="0" w:type="auto"/>
        <w:tblLook w:val="04A0" w:firstRow="1" w:lastRow="0" w:firstColumn="1" w:lastColumn="0" w:noHBand="0" w:noVBand="1"/>
      </w:tblPr>
      <w:tblGrid>
        <w:gridCol w:w="4536"/>
        <w:gridCol w:w="4525"/>
      </w:tblGrid>
      <w:tr w:rsidR="00AC4AAA" w14:paraId="6A45D95E" w14:textId="77777777" w:rsidTr="00515C6E">
        <w:tc>
          <w:tcPr>
            <w:tcW w:w="4643" w:type="dxa"/>
          </w:tcPr>
          <w:p w14:paraId="5C94D79F" w14:textId="7CDCF5D9" w:rsidR="00AC4AAA" w:rsidRDefault="00C34E69" w:rsidP="00515C6E">
            <w:pPr>
              <w:jc w:val="both"/>
              <w:rPr>
                <w:bCs/>
                <w:iCs/>
              </w:rPr>
            </w:pPr>
            <w:r>
              <w:rPr>
                <w:b/>
                <w:bCs/>
                <w:i/>
                <w:iCs/>
              </w:rPr>
              <w:t>Presentation session</w:t>
            </w:r>
          </w:p>
        </w:tc>
        <w:tc>
          <w:tcPr>
            <w:tcW w:w="4644" w:type="dxa"/>
          </w:tcPr>
          <w:p w14:paraId="5520E6DF" w14:textId="77777777" w:rsidR="00AC4AAA" w:rsidRDefault="00AC4AAA" w:rsidP="00515C6E">
            <w:pPr>
              <w:jc w:val="both"/>
              <w:rPr>
                <w:bCs/>
                <w:iCs/>
              </w:rPr>
            </w:pPr>
          </w:p>
        </w:tc>
      </w:tr>
      <w:tr w:rsidR="00AC4AAA" w:rsidRPr="00093894" w14:paraId="4BC4FDAF" w14:textId="77777777" w:rsidTr="00515C6E">
        <w:tc>
          <w:tcPr>
            <w:tcW w:w="4643" w:type="dxa"/>
          </w:tcPr>
          <w:p w14:paraId="5FE60886" w14:textId="67C6F736" w:rsidR="00AC4AAA" w:rsidRDefault="00AC4AAA" w:rsidP="00515C6E">
            <w:pPr>
              <w:jc w:val="both"/>
            </w:pPr>
            <w:r>
              <w:t>Paper presentations and comments</w:t>
            </w:r>
          </w:p>
          <w:p w14:paraId="57F333F3" w14:textId="77777777" w:rsidR="00AC4AAA" w:rsidRDefault="00AC4AAA" w:rsidP="00515C6E">
            <w:pPr>
              <w:jc w:val="both"/>
              <w:rPr>
                <w:bCs/>
                <w:iCs/>
              </w:rPr>
            </w:pPr>
          </w:p>
          <w:p w14:paraId="281CCC51" w14:textId="77777777" w:rsidR="00EF1654" w:rsidRDefault="00EF1654" w:rsidP="00515C6E">
            <w:pPr>
              <w:jc w:val="both"/>
              <w:rPr>
                <w:bCs/>
                <w:iCs/>
              </w:rPr>
            </w:pPr>
          </w:p>
          <w:p w14:paraId="16E1EB80" w14:textId="3C14593D" w:rsidR="00EF1654" w:rsidRDefault="00EF1654" w:rsidP="00515C6E">
            <w:pPr>
              <w:jc w:val="both"/>
              <w:rPr>
                <w:bCs/>
                <w:iCs/>
              </w:rPr>
            </w:pPr>
            <w:r>
              <w:rPr>
                <w:bCs/>
                <w:iCs/>
              </w:rPr>
              <w:t>Course wrap-up and take</w:t>
            </w:r>
            <w:r w:rsidR="00AD7A34">
              <w:rPr>
                <w:bCs/>
                <w:iCs/>
              </w:rPr>
              <w:t>a</w:t>
            </w:r>
            <w:r>
              <w:rPr>
                <w:bCs/>
                <w:iCs/>
              </w:rPr>
              <w:t>ways</w:t>
            </w:r>
          </w:p>
        </w:tc>
        <w:tc>
          <w:tcPr>
            <w:tcW w:w="4644" w:type="dxa"/>
          </w:tcPr>
          <w:p w14:paraId="458C9E10" w14:textId="208E9A76" w:rsidR="00AC4AAA" w:rsidRDefault="00AC4AAA" w:rsidP="00515C6E">
            <w:pPr>
              <w:spacing w:after="200" w:line="276" w:lineRule="auto"/>
              <w:jc w:val="both"/>
              <w:rPr>
                <w:lang w:val="fi-FI"/>
              </w:rPr>
            </w:pPr>
            <w:r w:rsidRPr="00F22E08">
              <w:rPr>
                <w:lang w:val="fi-FI"/>
              </w:rPr>
              <w:t>Hen</w:t>
            </w:r>
            <w:r w:rsidR="0050443B">
              <w:rPr>
                <w:lang w:val="fi-FI"/>
              </w:rPr>
              <w:t>rikki Tikkanen</w:t>
            </w:r>
            <w:r w:rsidR="00093894">
              <w:rPr>
                <w:lang w:val="fi-FI"/>
              </w:rPr>
              <w:t>, Sari Haavisto, Axel Juslin</w:t>
            </w:r>
          </w:p>
          <w:p w14:paraId="741459C6" w14:textId="19C87743" w:rsidR="00E745E4" w:rsidRPr="00F22E08" w:rsidRDefault="00E745E4" w:rsidP="00515C6E">
            <w:pPr>
              <w:spacing w:after="200" w:line="276" w:lineRule="auto"/>
              <w:jc w:val="both"/>
              <w:rPr>
                <w:bCs/>
                <w:iCs/>
                <w:lang w:val="fi-FI"/>
              </w:rPr>
            </w:pPr>
            <w:r>
              <w:rPr>
                <w:lang w:val="fi-FI"/>
              </w:rPr>
              <w:t>Henrikki Tikkanen</w:t>
            </w:r>
          </w:p>
        </w:tc>
      </w:tr>
    </w:tbl>
    <w:p w14:paraId="5427ACFE" w14:textId="77777777" w:rsidR="00327214" w:rsidRPr="00F22E08" w:rsidRDefault="00327214" w:rsidP="004279B9">
      <w:pPr>
        <w:jc w:val="both"/>
        <w:rPr>
          <w:b/>
          <w:bCs/>
          <w:i/>
          <w:iCs/>
          <w:lang w:val="fi-FI"/>
        </w:rPr>
      </w:pPr>
    </w:p>
    <w:p w14:paraId="5598A571" w14:textId="77777777" w:rsidR="00EA786C" w:rsidRPr="00EA786C" w:rsidRDefault="00EA786C" w:rsidP="00A14627">
      <w:pPr>
        <w:jc w:val="both"/>
        <w:outlineLvl w:val="0"/>
        <w:rPr>
          <w:b/>
        </w:rPr>
      </w:pPr>
      <w:r w:rsidRPr="00EA786C">
        <w:rPr>
          <w:b/>
        </w:rPr>
        <w:t>Additional information</w:t>
      </w:r>
    </w:p>
    <w:p w14:paraId="5C0FB88A" w14:textId="7EF23BEE" w:rsidR="00EA786C" w:rsidRDefault="00BA1954" w:rsidP="00992A79">
      <w:pPr>
        <w:jc w:val="both"/>
      </w:pPr>
      <w:r>
        <w:t>Please</w:t>
      </w:r>
      <w:r w:rsidR="00841CA5">
        <w:t xml:space="preserve"> contact the c</w:t>
      </w:r>
      <w:r w:rsidR="00EA786C">
        <w:t xml:space="preserve">ourse coordinator </w:t>
      </w:r>
      <w:r w:rsidR="0088371A">
        <w:t xml:space="preserve">Axel Juslin </w:t>
      </w:r>
      <w:r w:rsidR="0050443B">
        <w:t>(at aalto.fi)</w:t>
      </w:r>
      <w:r>
        <w:t>.</w:t>
      </w:r>
      <w:r w:rsidR="00EA786C">
        <w:t xml:space="preserve"> </w:t>
      </w:r>
    </w:p>
    <w:p w14:paraId="622773D3" w14:textId="77777777" w:rsidR="00593761" w:rsidRPr="0032580C" w:rsidRDefault="00593761" w:rsidP="00992A79">
      <w:pPr>
        <w:jc w:val="both"/>
      </w:pPr>
    </w:p>
    <w:sectPr w:rsidR="00593761" w:rsidRPr="0032580C" w:rsidSect="00EB598D">
      <w:footerReference w:type="default" r:id="rId16"/>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53D08" w14:textId="77777777" w:rsidR="00433752" w:rsidRDefault="00433752" w:rsidP="00294240">
      <w:pPr>
        <w:spacing w:after="0" w:line="240" w:lineRule="auto"/>
      </w:pPr>
      <w:r>
        <w:separator/>
      </w:r>
    </w:p>
  </w:endnote>
  <w:endnote w:type="continuationSeparator" w:id="0">
    <w:p w14:paraId="75BE1397" w14:textId="77777777" w:rsidR="00433752" w:rsidRDefault="00433752" w:rsidP="0029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0778508"/>
      <w:docPartObj>
        <w:docPartGallery w:val="Page Numbers (Bottom of Page)"/>
        <w:docPartUnique/>
      </w:docPartObj>
    </w:sdtPr>
    <w:sdtEndPr>
      <w:rPr>
        <w:noProof/>
      </w:rPr>
    </w:sdtEndPr>
    <w:sdtContent>
      <w:p w14:paraId="3B155A9E" w14:textId="181D6C3C" w:rsidR="00B156CF" w:rsidRDefault="00B156CF">
        <w:pPr>
          <w:pStyle w:val="Footer"/>
          <w:jc w:val="right"/>
        </w:pPr>
        <w:r>
          <w:fldChar w:fldCharType="begin"/>
        </w:r>
        <w:r>
          <w:instrText xml:space="preserve"> PAGE   \* MERGEFORMAT </w:instrText>
        </w:r>
        <w:r>
          <w:fldChar w:fldCharType="separate"/>
        </w:r>
        <w:r w:rsidR="009028D1">
          <w:rPr>
            <w:noProof/>
          </w:rPr>
          <w:t>2</w:t>
        </w:r>
        <w:r>
          <w:rPr>
            <w:noProof/>
          </w:rPr>
          <w:fldChar w:fldCharType="end"/>
        </w:r>
      </w:p>
    </w:sdtContent>
  </w:sdt>
  <w:p w14:paraId="3D423FD5" w14:textId="77777777" w:rsidR="00B156CF" w:rsidRDefault="00B15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7D734" w14:textId="77777777" w:rsidR="00433752" w:rsidRDefault="00433752" w:rsidP="00294240">
      <w:pPr>
        <w:spacing w:after="0" w:line="240" w:lineRule="auto"/>
      </w:pPr>
      <w:r>
        <w:separator/>
      </w:r>
    </w:p>
  </w:footnote>
  <w:footnote w:type="continuationSeparator" w:id="0">
    <w:p w14:paraId="63B2AF92" w14:textId="77777777" w:rsidR="00433752" w:rsidRDefault="00433752" w:rsidP="00294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41B8"/>
    <w:multiLevelType w:val="hybridMultilevel"/>
    <w:tmpl w:val="02A6DCB0"/>
    <w:lvl w:ilvl="0" w:tplc="D7D6BC74">
      <w:start w:val="1"/>
      <w:numFmt w:val="bullet"/>
      <w:lvlText w:val="•"/>
      <w:lvlJc w:val="left"/>
      <w:pPr>
        <w:tabs>
          <w:tab w:val="num" w:pos="720"/>
        </w:tabs>
        <w:ind w:left="720" w:hanging="360"/>
      </w:pPr>
      <w:rPr>
        <w:rFonts w:ascii="Arial" w:hAnsi="Arial" w:hint="default"/>
      </w:rPr>
    </w:lvl>
    <w:lvl w:ilvl="1" w:tplc="3B6E597C" w:tentative="1">
      <w:start w:val="1"/>
      <w:numFmt w:val="bullet"/>
      <w:lvlText w:val="•"/>
      <w:lvlJc w:val="left"/>
      <w:pPr>
        <w:tabs>
          <w:tab w:val="num" w:pos="1440"/>
        </w:tabs>
        <w:ind w:left="1440" w:hanging="360"/>
      </w:pPr>
      <w:rPr>
        <w:rFonts w:ascii="Arial" w:hAnsi="Arial" w:hint="default"/>
      </w:rPr>
    </w:lvl>
    <w:lvl w:ilvl="2" w:tplc="6BC61922" w:tentative="1">
      <w:start w:val="1"/>
      <w:numFmt w:val="bullet"/>
      <w:lvlText w:val="•"/>
      <w:lvlJc w:val="left"/>
      <w:pPr>
        <w:tabs>
          <w:tab w:val="num" w:pos="2160"/>
        </w:tabs>
        <w:ind w:left="2160" w:hanging="360"/>
      </w:pPr>
      <w:rPr>
        <w:rFonts w:ascii="Arial" w:hAnsi="Arial" w:hint="default"/>
      </w:rPr>
    </w:lvl>
    <w:lvl w:ilvl="3" w:tplc="89864FA0" w:tentative="1">
      <w:start w:val="1"/>
      <w:numFmt w:val="bullet"/>
      <w:lvlText w:val="•"/>
      <w:lvlJc w:val="left"/>
      <w:pPr>
        <w:tabs>
          <w:tab w:val="num" w:pos="2880"/>
        </w:tabs>
        <w:ind w:left="2880" w:hanging="360"/>
      </w:pPr>
      <w:rPr>
        <w:rFonts w:ascii="Arial" w:hAnsi="Arial" w:hint="default"/>
      </w:rPr>
    </w:lvl>
    <w:lvl w:ilvl="4" w:tplc="1534CAA2" w:tentative="1">
      <w:start w:val="1"/>
      <w:numFmt w:val="bullet"/>
      <w:lvlText w:val="•"/>
      <w:lvlJc w:val="left"/>
      <w:pPr>
        <w:tabs>
          <w:tab w:val="num" w:pos="3600"/>
        </w:tabs>
        <w:ind w:left="3600" w:hanging="360"/>
      </w:pPr>
      <w:rPr>
        <w:rFonts w:ascii="Arial" w:hAnsi="Arial" w:hint="default"/>
      </w:rPr>
    </w:lvl>
    <w:lvl w:ilvl="5" w:tplc="5286624A" w:tentative="1">
      <w:start w:val="1"/>
      <w:numFmt w:val="bullet"/>
      <w:lvlText w:val="•"/>
      <w:lvlJc w:val="left"/>
      <w:pPr>
        <w:tabs>
          <w:tab w:val="num" w:pos="4320"/>
        </w:tabs>
        <w:ind w:left="4320" w:hanging="360"/>
      </w:pPr>
      <w:rPr>
        <w:rFonts w:ascii="Arial" w:hAnsi="Arial" w:hint="default"/>
      </w:rPr>
    </w:lvl>
    <w:lvl w:ilvl="6" w:tplc="31700286" w:tentative="1">
      <w:start w:val="1"/>
      <w:numFmt w:val="bullet"/>
      <w:lvlText w:val="•"/>
      <w:lvlJc w:val="left"/>
      <w:pPr>
        <w:tabs>
          <w:tab w:val="num" w:pos="5040"/>
        </w:tabs>
        <w:ind w:left="5040" w:hanging="360"/>
      </w:pPr>
      <w:rPr>
        <w:rFonts w:ascii="Arial" w:hAnsi="Arial" w:hint="default"/>
      </w:rPr>
    </w:lvl>
    <w:lvl w:ilvl="7" w:tplc="1000128C" w:tentative="1">
      <w:start w:val="1"/>
      <w:numFmt w:val="bullet"/>
      <w:lvlText w:val="•"/>
      <w:lvlJc w:val="left"/>
      <w:pPr>
        <w:tabs>
          <w:tab w:val="num" w:pos="5760"/>
        </w:tabs>
        <w:ind w:left="5760" w:hanging="360"/>
      </w:pPr>
      <w:rPr>
        <w:rFonts w:ascii="Arial" w:hAnsi="Arial" w:hint="default"/>
      </w:rPr>
    </w:lvl>
    <w:lvl w:ilvl="8" w:tplc="0BCA8A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1A52B0"/>
    <w:multiLevelType w:val="hybridMultilevel"/>
    <w:tmpl w:val="2AA6AEA8"/>
    <w:lvl w:ilvl="0" w:tplc="CACA325A">
      <w:numFmt w:val="bullet"/>
      <w:lvlText w:val="•"/>
      <w:lvlJc w:val="left"/>
      <w:pPr>
        <w:ind w:left="1080" w:hanging="72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A04613C"/>
    <w:multiLevelType w:val="hybridMultilevel"/>
    <w:tmpl w:val="310C29E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1C1806A7"/>
    <w:multiLevelType w:val="hybridMultilevel"/>
    <w:tmpl w:val="B4048BD4"/>
    <w:lvl w:ilvl="0" w:tplc="0C88FCB8">
      <w:numFmt w:val="bullet"/>
      <w:lvlText w:val="•"/>
      <w:lvlJc w:val="left"/>
      <w:pPr>
        <w:ind w:left="1080" w:hanging="72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52E68B5"/>
    <w:multiLevelType w:val="hybridMultilevel"/>
    <w:tmpl w:val="85266FCE"/>
    <w:lvl w:ilvl="0" w:tplc="BE925DF4">
      <w:start w:val="1"/>
      <w:numFmt w:val="bullet"/>
      <w:lvlText w:val="•"/>
      <w:lvlJc w:val="left"/>
      <w:pPr>
        <w:tabs>
          <w:tab w:val="num" w:pos="720"/>
        </w:tabs>
        <w:ind w:left="720" w:hanging="360"/>
      </w:pPr>
      <w:rPr>
        <w:rFonts w:ascii="Arial" w:hAnsi="Arial" w:hint="default"/>
      </w:rPr>
    </w:lvl>
    <w:lvl w:ilvl="1" w:tplc="D9FAFB90" w:tentative="1">
      <w:start w:val="1"/>
      <w:numFmt w:val="bullet"/>
      <w:lvlText w:val="•"/>
      <w:lvlJc w:val="left"/>
      <w:pPr>
        <w:tabs>
          <w:tab w:val="num" w:pos="1440"/>
        </w:tabs>
        <w:ind w:left="1440" w:hanging="360"/>
      </w:pPr>
      <w:rPr>
        <w:rFonts w:ascii="Arial" w:hAnsi="Arial" w:hint="default"/>
      </w:rPr>
    </w:lvl>
    <w:lvl w:ilvl="2" w:tplc="73B0C5C8" w:tentative="1">
      <w:start w:val="1"/>
      <w:numFmt w:val="bullet"/>
      <w:lvlText w:val="•"/>
      <w:lvlJc w:val="left"/>
      <w:pPr>
        <w:tabs>
          <w:tab w:val="num" w:pos="2160"/>
        </w:tabs>
        <w:ind w:left="2160" w:hanging="360"/>
      </w:pPr>
      <w:rPr>
        <w:rFonts w:ascii="Arial" w:hAnsi="Arial" w:hint="default"/>
      </w:rPr>
    </w:lvl>
    <w:lvl w:ilvl="3" w:tplc="2F508DD2" w:tentative="1">
      <w:start w:val="1"/>
      <w:numFmt w:val="bullet"/>
      <w:lvlText w:val="•"/>
      <w:lvlJc w:val="left"/>
      <w:pPr>
        <w:tabs>
          <w:tab w:val="num" w:pos="2880"/>
        </w:tabs>
        <w:ind w:left="2880" w:hanging="360"/>
      </w:pPr>
      <w:rPr>
        <w:rFonts w:ascii="Arial" w:hAnsi="Arial" w:hint="default"/>
      </w:rPr>
    </w:lvl>
    <w:lvl w:ilvl="4" w:tplc="51EE6B42" w:tentative="1">
      <w:start w:val="1"/>
      <w:numFmt w:val="bullet"/>
      <w:lvlText w:val="•"/>
      <w:lvlJc w:val="left"/>
      <w:pPr>
        <w:tabs>
          <w:tab w:val="num" w:pos="3600"/>
        </w:tabs>
        <w:ind w:left="3600" w:hanging="360"/>
      </w:pPr>
      <w:rPr>
        <w:rFonts w:ascii="Arial" w:hAnsi="Arial" w:hint="default"/>
      </w:rPr>
    </w:lvl>
    <w:lvl w:ilvl="5" w:tplc="52F61D58" w:tentative="1">
      <w:start w:val="1"/>
      <w:numFmt w:val="bullet"/>
      <w:lvlText w:val="•"/>
      <w:lvlJc w:val="left"/>
      <w:pPr>
        <w:tabs>
          <w:tab w:val="num" w:pos="4320"/>
        </w:tabs>
        <w:ind w:left="4320" w:hanging="360"/>
      </w:pPr>
      <w:rPr>
        <w:rFonts w:ascii="Arial" w:hAnsi="Arial" w:hint="default"/>
      </w:rPr>
    </w:lvl>
    <w:lvl w:ilvl="6" w:tplc="39DACB72" w:tentative="1">
      <w:start w:val="1"/>
      <w:numFmt w:val="bullet"/>
      <w:lvlText w:val="•"/>
      <w:lvlJc w:val="left"/>
      <w:pPr>
        <w:tabs>
          <w:tab w:val="num" w:pos="5040"/>
        </w:tabs>
        <w:ind w:left="5040" w:hanging="360"/>
      </w:pPr>
      <w:rPr>
        <w:rFonts w:ascii="Arial" w:hAnsi="Arial" w:hint="default"/>
      </w:rPr>
    </w:lvl>
    <w:lvl w:ilvl="7" w:tplc="6F6603D0" w:tentative="1">
      <w:start w:val="1"/>
      <w:numFmt w:val="bullet"/>
      <w:lvlText w:val="•"/>
      <w:lvlJc w:val="left"/>
      <w:pPr>
        <w:tabs>
          <w:tab w:val="num" w:pos="5760"/>
        </w:tabs>
        <w:ind w:left="5760" w:hanging="360"/>
      </w:pPr>
      <w:rPr>
        <w:rFonts w:ascii="Arial" w:hAnsi="Arial" w:hint="default"/>
      </w:rPr>
    </w:lvl>
    <w:lvl w:ilvl="8" w:tplc="A62C75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5F4EB9"/>
    <w:multiLevelType w:val="hybridMultilevel"/>
    <w:tmpl w:val="70E8EC3A"/>
    <w:lvl w:ilvl="0" w:tplc="5A98D3E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E791E32"/>
    <w:multiLevelType w:val="hybridMultilevel"/>
    <w:tmpl w:val="5550610E"/>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5EF93D52"/>
    <w:multiLevelType w:val="hybridMultilevel"/>
    <w:tmpl w:val="B86A4FDA"/>
    <w:lvl w:ilvl="0" w:tplc="80605290">
      <w:numFmt w:val="bullet"/>
      <w:lvlText w:val="•"/>
      <w:lvlJc w:val="left"/>
      <w:pPr>
        <w:ind w:left="1080" w:hanging="72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3A31FE9"/>
    <w:multiLevelType w:val="hybridMultilevel"/>
    <w:tmpl w:val="A1A6CAD4"/>
    <w:lvl w:ilvl="0" w:tplc="ED58011A">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F19EE"/>
    <w:multiLevelType w:val="hybridMultilevel"/>
    <w:tmpl w:val="D5B8A06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6F321886"/>
    <w:multiLevelType w:val="hybridMultilevel"/>
    <w:tmpl w:val="06C4F57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6F9E47C8"/>
    <w:multiLevelType w:val="hybridMultilevel"/>
    <w:tmpl w:val="121AD66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7D6F64C8"/>
    <w:multiLevelType w:val="hybridMultilevel"/>
    <w:tmpl w:val="2E6AF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7"/>
  </w:num>
  <w:num w:numId="5">
    <w:abstractNumId w:val="9"/>
  </w:num>
  <w:num w:numId="6">
    <w:abstractNumId w:val="3"/>
  </w:num>
  <w:num w:numId="7">
    <w:abstractNumId w:val="5"/>
  </w:num>
  <w:num w:numId="8">
    <w:abstractNumId w:val="6"/>
  </w:num>
  <w:num w:numId="9">
    <w:abstractNumId w:val="11"/>
  </w:num>
  <w:num w:numId="10">
    <w:abstractNumId w:val="8"/>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I0NTcBMgwMzcxMjJV0lIJTi4sz8/NACgxrAZ+EYE0sAAAA"/>
  </w:docVars>
  <w:rsids>
    <w:rsidRoot w:val="00602C3D"/>
    <w:rsid w:val="000039F9"/>
    <w:rsid w:val="000149D7"/>
    <w:rsid w:val="00022EBB"/>
    <w:rsid w:val="00030D32"/>
    <w:rsid w:val="000339B5"/>
    <w:rsid w:val="00037F58"/>
    <w:rsid w:val="000423A6"/>
    <w:rsid w:val="00046DF6"/>
    <w:rsid w:val="00051698"/>
    <w:rsid w:val="00055A74"/>
    <w:rsid w:val="000611A0"/>
    <w:rsid w:val="0006390E"/>
    <w:rsid w:val="00066167"/>
    <w:rsid w:val="00074E2E"/>
    <w:rsid w:val="00085FF2"/>
    <w:rsid w:val="00093894"/>
    <w:rsid w:val="000A00D7"/>
    <w:rsid w:val="000B5F95"/>
    <w:rsid w:val="000C290A"/>
    <w:rsid w:val="000C77F4"/>
    <w:rsid w:val="000D0B43"/>
    <w:rsid w:val="000D2989"/>
    <w:rsid w:val="000F28B7"/>
    <w:rsid w:val="0010232E"/>
    <w:rsid w:val="00103E02"/>
    <w:rsid w:val="00113A0F"/>
    <w:rsid w:val="00117077"/>
    <w:rsid w:val="00120084"/>
    <w:rsid w:val="00141AE5"/>
    <w:rsid w:val="001503FD"/>
    <w:rsid w:val="00150F78"/>
    <w:rsid w:val="00151260"/>
    <w:rsid w:val="001537ED"/>
    <w:rsid w:val="00157364"/>
    <w:rsid w:val="00167144"/>
    <w:rsid w:val="0018592D"/>
    <w:rsid w:val="00186D39"/>
    <w:rsid w:val="001871EA"/>
    <w:rsid w:val="00197DB6"/>
    <w:rsid w:val="001A3D8E"/>
    <w:rsid w:val="001B46B2"/>
    <w:rsid w:val="001C130E"/>
    <w:rsid w:val="001C2CC6"/>
    <w:rsid w:val="001C6097"/>
    <w:rsid w:val="001D217B"/>
    <w:rsid w:val="001D50C1"/>
    <w:rsid w:val="001E1065"/>
    <w:rsid w:val="001E2092"/>
    <w:rsid w:val="001E2DF2"/>
    <w:rsid w:val="001F2D5E"/>
    <w:rsid w:val="001F48E0"/>
    <w:rsid w:val="00200D78"/>
    <w:rsid w:val="00200EED"/>
    <w:rsid w:val="002106EB"/>
    <w:rsid w:val="00215A48"/>
    <w:rsid w:val="00225FAC"/>
    <w:rsid w:val="002264FF"/>
    <w:rsid w:val="00237B60"/>
    <w:rsid w:val="00243927"/>
    <w:rsid w:val="00247448"/>
    <w:rsid w:val="00252E8D"/>
    <w:rsid w:val="002828C0"/>
    <w:rsid w:val="00291048"/>
    <w:rsid w:val="0029127D"/>
    <w:rsid w:val="00292E10"/>
    <w:rsid w:val="00294240"/>
    <w:rsid w:val="00296570"/>
    <w:rsid w:val="00296C57"/>
    <w:rsid w:val="002B1D1B"/>
    <w:rsid w:val="002B6158"/>
    <w:rsid w:val="002D3E96"/>
    <w:rsid w:val="002E4807"/>
    <w:rsid w:val="002F2E8E"/>
    <w:rsid w:val="002F4115"/>
    <w:rsid w:val="00303E92"/>
    <w:rsid w:val="00307FE0"/>
    <w:rsid w:val="00312CAC"/>
    <w:rsid w:val="00315B77"/>
    <w:rsid w:val="0032580C"/>
    <w:rsid w:val="00327214"/>
    <w:rsid w:val="00336CA2"/>
    <w:rsid w:val="0034159A"/>
    <w:rsid w:val="00350D0A"/>
    <w:rsid w:val="00350D6D"/>
    <w:rsid w:val="00365FC9"/>
    <w:rsid w:val="0036698F"/>
    <w:rsid w:val="00381337"/>
    <w:rsid w:val="003937C5"/>
    <w:rsid w:val="00396AC1"/>
    <w:rsid w:val="003A4720"/>
    <w:rsid w:val="003A4CC4"/>
    <w:rsid w:val="003A5BAA"/>
    <w:rsid w:val="003C1ADD"/>
    <w:rsid w:val="003C2BE0"/>
    <w:rsid w:val="003C5331"/>
    <w:rsid w:val="003E7A80"/>
    <w:rsid w:val="003F343B"/>
    <w:rsid w:val="003F472E"/>
    <w:rsid w:val="003F7875"/>
    <w:rsid w:val="00400F7A"/>
    <w:rsid w:val="00407AA2"/>
    <w:rsid w:val="00411849"/>
    <w:rsid w:val="00416231"/>
    <w:rsid w:val="004202F6"/>
    <w:rsid w:val="00425C47"/>
    <w:rsid w:val="00426C5F"/>
    <w:rsid w:val="004279B9"/>
    <w:rsid w:val="00433752"/>
    <w:rsid w:val="00442312"/>
    <w:rsid w:val="00446130"/>
    <w:rsid w:val="00455324"/>
    <w:rsid w:val="004813C6"/>
    <w:rsid w:val="004819D7"/>
    <w:rsid w:val="00487B61"/>
    <w:rsid w:val="0049060A"/>
    <w:rsid w:val="004A0932"/>
    <w:rsid w:val="004A0D9A"/>
    <w:rsid w:val="004C1BA4"/>
    <w:rsid w:val="004C21B3"/>
    <w:rsid w:val="004C2356"/>
    <w:rsid w:val="004C3FAF"/>
    <w:rsid w:val="004D7DD0"/>
    <w:rsid w:val="004E58FD"/>
    <w:rsid w:val="004F6EBC"/>
    <w:rsid w:val="00503FFA"/>
    <w:rsid w:val="0050443B"/>
    <w:rsid w:val="00507B0F"/>
    <w:rsid w:val="005152A7"/>
    <w:rsid w:val="00515C6E"/>
    <w:rsid w:val="00526AD2"/>
    <w:rsid w:val="005312DA"/>
    <w:rsid w:val="00540FBE"/>
    <w:rsid w:val="00542587"/>
    <w:rsid w:val="00543F47"/>
    <w:rsid w:val="00561F52"/>
    <w:rsid w:val="00565E2E"/>
    <w:rsid w:val="00573481"/>
    <w:rsid w:val="00585A4A"/>
    <w:rsid w:val="005931EB"/>
    <w:rsid w:val="00593761"/>
    <w:rsid w:val="005976C7"/>
    <w:rsid w:val="005978D2"/>
    <w:rsid w:val="005A3B01"/>
    <w:rsid w:val="005A6337"/>
    <w:rsid w:val="005A6FA9"/>
    <w:rsid w:val="005B1A27"/>
    <w:rsid w:val="005C0F0A"/>
    <w:rsid w:val="005D291E"/>
    <w:rsid w:val="005D714F"/>
    <w:rsid w:val="005E567C"/>
    <w:rsid w:val="005E79C0"/>
    <w:rsid w:val="005F0ED0"/>
    <w:rsid w:val="005F6BD6"/>
    <w:rsid w:val="00602C3D"/>
    <w:rsid w:val="00604960"/>
    <w:rsid w:val="0060500E"/>
    <w:rsid w:val="00627AB9"/>
    <w:rsid w:val="00630D36"/>
    <w:rsid w:val="00633115"/>
    <w:rsid w:val="00651241"/>
    <w:rsid w:val="00654A79"/>
    <w:rsid w:val="00655D24"/>
    <w:rsid w:val="00666999"/>
    <w:rsid w:val="00667B75"/>
    <w:rsid w:val="00670322"/>
    <w:rsid w:val="006758F9"/>
    <w:rsid w:val="00694495"/>
    <w:rsid w:val="006971DE"/>
    <w:rsid w:val="006A6B0C"/>
    <w:rsid w:val="006B260C"/>
    <w:rsid w:val="006B4ACF"/>
    <w:rsid w:val="006B7EE6"/>
    <w:rsid w:val="006C35D8"/>
    <w:rsid w:val="006C429E"/>
    <w:rsid w:val="006C7F0A"/>
    <w:rsid w:val="006D2222"/>
    <w:rsid w:val="006D38FA"/>
    <w:rsid w:val="006D5342"/>
    <w:rsid w:val="006E0374"/>
    <w:rsid w:val="00712324"/>
    <w:rsid w:val="007164C2"/>
    <w:rsid w:val="00725518"/>
    <w:rsid w:val="00740FE1"/>
    <w:rsid w:val="00747ED6"/>
    <w:rsid w:val="007546AA"/>
    <w:rsid w:val="00757CD8"/>
    <w:rsid w:val="00760CD1"/>
    <w:rsid w:val="0077684D"/>
    <w:rsid w:val="007776EC"/>
    <w:rsid w:val="007816F4"/>
    <w:rsid w:val="00786F0A"/>
    <w:rsid w:val="0079225D"/>
    <w:rsid w:val="007A0582"/>
    <w:rsid w:val="007A1E1E"/>
    <w:rsid w:val="007A2949"/>
    <w:rsid w:val="007A3C83"/>
    <w:rsid w:val="007A7E90"/>
    <w:rsid w:val="007B2EC0"/>
    <w:rsid w:val="007C6E9E"/>
    <w:rsid w:val="007C6F24"/>
    <w:rsid w:val="007D29D5"/>
    <w:rsid w:val="007D4855"/>
    <w:rsid w:val="007E037E"/>
    <w:rsid w:val="007F78C8"/>
    <w:rsid w:val="0081348D"/>
    <w:rsid w:val="00824B15"/>
    <w:rsid w:val="00832BD2"/>
    <w:rsid w:val="00834EA5"/>
    <w:rsid w:val="00841CA5"/>
    <w:rsid w:val="00842A95"/>
    <w:rsid w:val="0084559C"/>
    <w:rsid w:val="00850504"/>
    <w:rsid w:val="00852B76"/>
    <w:rsid w:val="00864EAD"/>
    <w:rsid w:val="00872ED2"/>
    <w:rsid w:val="0088371A"/>
    <w:rsid w:val="00885EA9"/>
    <w:rsid w:val="00890BE1"/>
    <w:rsid w:val="00890CBF"/>
    <w:rsid w:val="00893372"/>
    <w:rsid w:val="00895A2B"/>
    <w:rsid w:val="00896B38"/>
    <w:rsid w:val="008B7B0F"/>
    <w:rsid w:val="008C4C97"/>
    <w:rsid w:val="008D25FE"/>
    <w:rsid w:val="008D37E6"/>
    <w:rsid w:val="008F6402"/>
    <w:rsid w:val="008F702D"/>
    <w:rsid w:val="009028D1"/>
    <w:rsid w:val="00907691"/>
    <w:rsid w:val="00914482"/>
    <w:rsid w:val="00916466"/>
    <w:rsid w:val="00922A0E"/>
    <w:rsid w:val="009240CC"/>
    <w:rsid w:val="009314D0"/>
    <w:rsid w:val="0093456F"/>
    <w:rsid w:val="0094621A"/>
    <w:rsid w:val="0095004C"/>
    <w:rsid w:val="00951083"/>
    <w:rsid w:val="009537C9"/>
    <w:rsid w:val="00953918"/>
    <w:rsid w:val="00953E8F"/>
    <w:rsid w:val="0096080D"/>
    <w:rsid w:val="00962250"/>
    <w:rsid w:val="009836C6"/>
    <w:rsid w:val="0098747F"/>
    <w:rsid w:val="00992A79"/>
    <w:rsid w:val="009938D3"/>
    <w:rsid w:val="00996B5B"/>
    <w:rsid w:val="009A4990"/>
    <w:rsid w:val="009A7BF2"/>
    <w:rsid w:val="009B137B"/>
    <w:rsid w:val="009B5D74"/>
    <w:rsid w:val="009B6866"/>
    <w:rsid w:val="009C60ED"/>
    <w:rsid w:val="009D2D6B"/>
    <w:rsid w:val="009D3752"/>
    <w:rsid w:val="009D7958"/>
    <w:rsid w:val="009E2FED"/>
    <w:rsid w:val="009F1722"/>
    <w:rsid w:val="00A07144"/>
    <w:rsid w:val="00A11E35"/>
    <w:rsid w:val="00A12376"/>
    <w:rsid w:val="00A14627"/>
    <w:rsid w:val="00A16D9F"/>
    <w:rsid w:val="00A17BBA"/>
    <w:rsid w:val="00A2546A"/>
    <w:rsid w:val="00A602DC"/>
    <w:rsid w:val="00A63D2E"/>
    <w:rsid w:val="00A72DA6"/>
    <w:rsid w:val="00A81820"/>
    <w:rsid w:val="00A86643"/>
    <w:rsid w:val="00AA3293"/>
    <w:rsid w:val="00AB073F"/>
    <w:rsid w:val="00AB1BB7"/>
    <w:rsid w:val="00AC4AAA"/>
    <w:rsid w:val="00AD0C48"/>
    <w:rsid w:val="00AD5F07"/>
    <w:rsid w:val="00AD7A34"/>
    <w:rsid w:val="00B05D05"/>
    <w:rsid w:val="00B156CF"/>
    <w:rsid w:val="00B16F9E"/>
    <w:rsid w:val="00B230BD"/>
    <w:rsid w:val="00B25B4D"/>
    <w:rsid w:val="00B2681F"/>
    <w:rsid w:val="00B26E07"/>
    <w:rsid w:val="00B34727"/>
    <w:rsid w:val="00B372BE"/>
    <w:rsid w:val="00B42986"/>
    <w:rsid w:val="00B620F8"/>
    <w:rsid w:val="00B70193"/>
    <w:rsid w:val="00B71368"/>
    <w:rsid w:val="00B72D84"/>
    <w:rsid w:val="00B7500C"/>
    <w:rsid w:val="00B802BA"/>
    <w:rsid w:val="00B9321D"/>
    <w:rsid w:val="00B93324"/>
    <w:rsid w:val="00B96423"/>
    <w:rsid w:val="00B9792E"/>
    <w:rsid w:val="00BA1954"/>
    <w:rsid w:val="00BB4D13"/>
    <w:rsid w:val="00BD11DC"/>
    <w:rsid w:val="00BE0D84"/>
    <w:rsid w:val="00BE42C1"/>
    <w:rsid w:val="00C07659"/>
    <w:rsid w:val="00C101A0"/>
    <w:rsid w:val="00C15453"/>
    <w:rsid w:val="00C23806"/>
    <w:rsid w:val="00C2785C"/>
    <w:rsid w:val="00C3485C"/>
    <w:rsid w:val="00C34E69"/>
    <w:rsid w:val="00C46195"/>
    <w:rsid w:val="00C50EF2"/>
    <w:rsid w:val="00C547F2"/>
    <w:rsid w:val="00C55112"/>
    <w:rsid w:val="00C55BDB"/>
    <w:rsid w:val="00C621DD"/>
    <w:rsid w:val="00C74176"/>
    <w:rsid w:val="00C75F13"/>
    <w:rsid w:val="00C76B29"/>
    <w:rsid w:val="00C8461B"/>
    <w:rsid w:val="00C97F13"/>
    <w:rsid w:val="00CA37AC"/>
    <w:rsid w:val="00CB4C09"/>
    <w:rsid w:val="00CC1A0C"/>
    <w:rsid w:val="00CC60CA"/>
    <w:rsid w:val="00CD34BF"/>
    <w:rsid w:val="00CE57D0"/>
    <w:rsid w:val="00CE7E5D"/>
    <w:rsid w:val="00CF098C"/>
    <w:rsid w:val="00CF0E1F"/>
    <w:rsid w:val="00CF7D4D"/>
    <w:rsid w:val="00D067B4"/>
    <w:rsid w:val="00D069EF"/>
    <w:rsid w:val="00D06F2A"/>
    <w:rsid w:val="00D0724A"/>
    <w:rsid w:val="00D23B5C"/>
    <w:rsid w:val="00D47E55"/>
    <w:rsid w:val="00D55447"/>
    <w:rsid w:val="00D604C7"/>
    <w:rsid w:val="00D605EB"/>
    <w:rsid w:val="00D60B0D"/>
    <w:rsid w:val="00D66FFF"/>
    <w:rsid w:val="00D80D5A"/>
    <w:rsid w:val="00DB0737"/>
    <w:rsid w:val="00DB0B8D"/>
    <w:rsid w:val="00DB2FC4"/>
    <w:rsid w:val="00DB46DF"/>
    <w:rsid w:val="00DB68E0"/>
    <w:rsid w:val="00DC07B1"/>
    <w:rsid w:val="00DD0699"/>
    <w:rsid w:val="00DD2F4D"/>
    <w:rsid w:val="00DD3BD8"/>
    <w:rsid w:val="00DD4B17"/>
    <w:rsid w:val="00DD5F68"/>
    <w:rsid w:val="00DE63BC"/>
    <w:rsid w:val="00DE67E6"/>
    <w:rsid w:val="00DF0FD4"/>
    <w:rsid w:val="00DF3BC1"/>
    <w:rsid w:val="00E15F32"/>
    <w:rsid w:val="00E30D04"/>
    <w:rsid w:val="00E31C85"/>
    <w:rsid w:val="00E417D5"/>
    <w:rsid w:val="00E41B0F"/>
    <w:rsid w:val="00E4559A"/>
    <w:rsid w:val="00E46968"/>
    <w:rsid w:val="00E46FA9"/>
    <w:rsid w:val="00E539CD"/>
    <w:rsid w:val="00E55837"/>
    <w:rsid w:val="00E66B66"/>
    <w:rsid w:val="00E745E4"/>
    <w:rsid w:val="00E84013"/>
    <w:rsid w:val="00E85702"/>
    <w:rsid w:val="00EA786C"/>
    <w:rsid w:val="00EB14C3"/>
    <w:rsid w:val="00EB598D"/>
    <w:rsid w:val="00EC340C"/>
    <w:rsid w:val="00EC5B59"/>
    <w:rsid w:val="00ED0196"/>
    <w:rsid w:val="00ED57BA"/>
    <w:rsid w:val="00EE0101"/>
    <w:rsid w:val="00EE7BAB"/>
    <w:rsid w:val="00EF151A"/>
    <w:rsid w:val="00EF1654"/>
    <w:rsid w:val="00F03344"/>
    <w:rsid w:val="00F1651F"/>
    <w:rsid w:val="00F22E08"/>
    <w:rsid w:val="00F25AEF"/>
    <w:rsid w:val="00F52B85"/>
    <w:rsid w:val="00F551EA"/>
    <w:rsid w:val="00F63378"/>
    <w:rsid w:val="00F71CF8"/>
    <w:rsid w:val="00F7309C"/>
    <w:rsid w:val="00F90034"/>
    <w:rsid w:val="00F969D6"/>
    <w:rsid w:val="00FA3754"/>
    <w:rsid w:val="00FA7388"/>
    <w:rsid w:val="00FB01C4"/>
    <w:rsid w:val="00FB357D"/>
    <w:rsid w:val="00FC223D"/>
    <w:rsid w:val="00FC3153"/>
    <w:rsid w:val="00FC389A"/>
    <w:rsid w:val="00FC5C80"/>
    <w:rsid w:val="00FE02B2"/>
    <w:rsid w:val="00FE5FE1"/>
    <w:rsid w:val="00FF19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E6D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4C2"/>
    <w:rPr>
      <w:color w:val="0000FF" w:themeColor="hyperlink"/>
      <w:u w:val="single"/>
    </w:rPr>
  </w:style>
  <w:style w:type="table" w:styleId="TableGrid">
    <w:name w:val="Table Grid"/>
    <w:basedOn w:val="TableNormal"/>
    <w:uiPriority w:val="59"/>
    <w:rsid w:val="00CE7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E5D"/>
    <w:pPr>
      <w:ind w:left="720"/>
      <w:contextualSpacing/>
    </w:pPr>
  </w:style>
  <w:style w:type="paragraph" w:styleId="Header">
    <w:name w:val="header"/>
    <w:basedOn w:val="Normal"/>
    <w:link w:val="HeaderChar"/>
    <w:uiPriority w:val="99"/>
    <w:unhideWhenUsed/>
    <w:rsid w:val="00294240"/>
    <w:pPr>
      <w:tabs>
        <w:tab w:val="center" w:pos="4819"/>
        <w:tab w:val="right" w:pos="9638"/>
      </w:tabs>
      <w:spacing w:after="0" w:line="240" w:lineRule="auto"/>
    </w:pPr>
  </w:style>
  <w:style w:type="character" w:customStyle="1" w:styleId="HeaderChar">
    <w:name w:val="Header Char"/>
    <w:basedOn w:val="DefaultParagraphFont"/>
    <w:link w:val="Header"/>
    <w:uiPriority w:val="99"/>
    <w:rsid w:val="00294240"/>
  </w:style>
  <w:style w:type="paragraph" w:styleId="Footer">
    <w:name w:val="footer"/>
    <w:basedOn w:val="Normal"/>
    <w:link w:val="FooterChar"/>
    <w:uiPriority w:val="99"/>
    <w:unhideWhenUsed/>
    <w:rsid w:val="00294240"/>
    <w:pPr>
      <w:tabs>
        <w:tab w:val="center" w:pos="4819"/>
        <w:tab w:val="right" w:pos="9638"/>
      </w:tabs>
      <w:spacing w:after="0" w:line="240" w:lineRule="auto"/>
    </w:pPr>
  </w:style>
  <w:style w:type="character" w:customStyle="1" w:styleId="FooterChar">
    <w:name w:val="Footer Char"/>
    <w:basedOn w:val="DefaultParagraphFont"/>
    <w:link w:val="Footer"/>
    <w:uiPriority w:val="99"/>
    <w:rsid w:val="00294240"/>
  </w:style>
  <w:style w:type="paragraph" w:styleId="BalloonText">
    <w:name w:val="Balloon Text"/>
    <w:basedOn w:val="Normal"/>
    <w:link w:val="BalloonTextChar"/>
    <w:uiPriority w:val="99"/>
    <w:semiHidden/>
    <w:unhideWhenUsed/>
    <w:rsid w:val="00A17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BBA"/>
    <w:rPr>
      <w:rFonts w:ascii="Tahoma" w:hAnsi="Tahoma" w:cs="Tahoma"/>
      <w:sz w:val="16"/>
      <w:szCs w:val="16"/>
    </w:rPr>
  </w:style>
  <w:style w:type="table" w:styleId="LightShading">
    <w:name w:val="Light Shading"/>
    <w:basedOn w:val="TableNormal"/>
    <w:uiPriority w:val="60"/>
    <w:rsid w:val="009622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F22E08"/>
    <w:pPr>
      <w:autoSpaceDE w:val="0"/>
      <w:autoSpaceDN w:val="0"/>
      <w:adjustRightInd w:val="0"/>
      <w:spacing w:after="0" w:line="240" w:lineRule="auto"/>
    </w:pPr>
    <w:rPr>
      <w:rFonts w:ascii="Arial" w:hAnsi="Arial" w:cs="Arial"/>
      <w:color w:val="000000"/>
      <w:sz w:val="24"/>
      <w:szCs w:val="24"/>
      <w:lang w:val="fi-FI"/>
    </w:rPr>
  </w:style>
  <w:style w:type="character" w:styleId="UnresolvedMention">
    <w:name w:val="Unresolved Mention"/>
    <w:basedOn w:val="DefaultParagraphFont"/>
    <w:uiPriority w:val="99"/>
    <w:rsid w:val="00E66B66"/>
    <w:rPr>
      <w:color w:val="605E5C"/>
      <w:shd w:val="clear" w:color="auto" w:fill="E1DFDD"/>
    </w:rPr>
  </w:style>
  <w:style w:type="character" w:styleId="FollowedHyperlink">
    <w:name w:val="FollowedHyperlink"/>
    <w:basedOn w:val="DefaultParagraphFont"/>
    <w:uiPriority w:val="99"/>
    <w:semiHidden/>
    <w:unhideWhenUsed/>
    <w:rsid w:val="00E66B66"/>
    <w:rPr>
      <w:color w:val="800080" w:themeColor="followedHyperlink"/>
      <w:u w:val="single"/>
    </w:rPr>
  </w:style>
  <w:style w:type="character" w:customStyle="1" w:styleId="apple-converted-space">
    <w:name w:val="apple-converted-space"/>
    <w:basedOn w:val="DefaultParagraphFont"/>
    <w:rsid w:val="00A25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3132">
      <w:bodyDiv w:val="1"/>
      <w:marLeft w:val="0"/>
      <w:marRight w:val="0"/>
      <w:marTop w:val="0"/>
      <w:marBottom w:val="0"/>
      <w:divBdr>
        <w:top w:val="none" w:sz="0" w:space="0" w:color="auto"/>
        <w:left w:val="none" w:sz="0" w:space="0" w:color="auto"/>
        <w:bottom w:val="none" w:sz="0" w:space="0" w:color="auto"/>
        <w:right w:val="none" w:sz="0" w:space="0" w:color="auto"/>
      </w:divBdr>
    </w:div>
    <w:div w:id="32923801">
      <w:bodyDiv w:val="1"/>
      <w:marLeft w:val="0"/>
      <w:marRight w:val="0"/>
      <w:marTop w:val="0"/>
      <w:marBottom w:val="0"/>
      <w:divBdr>
        <w:top w:val="none" w:sz="0" w:space="0" w:color="auto"/>
        <w:left w:val="none" w:sz="0" w:space="0" w:color="auto"/>
        <w:bottom w:val="none" w:sz="0" w:space="0" w:color="auto"/>
        <w:right w:val="none" w:sz="0" w:space="0" w:color="auto"/>
      </w:divBdr>
    </w:div>
    <w:div w:id="59528005">
      <w:bodyDiv w:val="1"/>
      <w:marLeft w:val="0"/>
      <w:marRight w:val="0"/>
      <w:marTop w:val="0"/>
      <w:marBottom w:val="0"/>
      <w:divBdr>
        <w:top w:val="none" w:sz="0" w:space="0" w:color="auto"/>
        <w:left w:val="none" w:sz="0" w:space="0" w:color="auto"/>
        <w:bottom w:val="none" w:sz="0" w:space="0" w:color="auto"/>
        <w:right w:val="none" w:sz="0" w:space="0" w:color="auto"/>
      </w:divBdr>
    </w:div>
    <w:div w:id="72439017">
      <w:bodyDiv w:val="1"/>
      <w:marLeft w:val="0"/>
      <w:marRight w:val="0"/>
      <w:marTop w:val="0"/>
      <w:marBottom w:val="0"/>
      <w:divBdr>
        <w:top w:val="none" w:sz="0" w:space="0" w:color="auto"/>
        <w:left w:val="none" w:sz="0" w:space="0" w:color="auto"/>
        <w:bottom w:val="none" w:sz="0" w:space="0" w:color="auto"/>
        <w:right w:val="none" w:sz="0" w:space="0" w:color="auto"/>
      </w:divBdr>
    </w:div>
    <w:div w:id="129832358">
      <w:bodyDiv w:val="1"/>
      <w:marLeft w:val="0"/>
      <w:marRight w:val="0"/>
      <w:marTop w:val="0"/>
      <w:marBottom w:val="0"/>
      <w:divBdr>
        <w:top w:val="none" w:sz="0" w:space="0" w:color="auto"/>
        <w:left w:val="none" w:sz="0" w:space="0" w:color="auto"/>
        <w:bottom w:val="none" w:sz="0" w:space="0" w:color="auto"/>
        <w:right w:val="none" w:sz="0" w:space="0" w:color="auto"/>
      </w:divBdr>
    </w:div>
    <w:div w:id="230039288">
      <w:bodyDiv w:val="1"/>
      <w:marLeft w:val="0"/>
      <w:marRight w:val="0"/>
      <w:marTop w:val="0"/>
      <w:marBottom w:val="0"/>
      <w:divBdr>
        <w:top w:val="none" w:sz="0" w:space="0" w:color="auto"/>
        <w:left w:val="none" w:sz="0" w:space="0" w:color="auto"/>
        <w:bottom w:val="none" w:sz="0" w:space="0" w:color="auto"/>
        <w:right w:val="none" w:sz="0" w:space="0" w:color="auto"/>
      </w:divBdr>
    </w:div>
    <w:div w:id="503670711">
      <w:bodyDiv w:val="1"/>
      <w:marLeft w:val="0"/>
      <w:marRight w:val="0"/>
      <w:marTop w:val="0"/>
      <w:marBottom w:val="0"/>
      <w:divBdr>
        <w:top w:val="none" w:sz="0" w:space="0" w:color="auto"/>
        <w:left w:val="none" w:sz="0" w:space="0" w:color="auto"/>
        <w:bottom w:val="none" w:sz="0" w:space="0" w:color="auto"/>
        <w:right w:val="none" w:sz="0" w:space="0" w:color="auto"/>
      </w:divBdr>
    </w:div>
    <w:div w:id="544216380">
      <w:bodyDiv w:val="1"/>
      <w:marLeft w:val="0"/>
      <w:marRight w:val="0"/>
      <w:marTop w:val="0"/>
      <w:marBottom w:val="0"/>
      <w:divBdr>
        <w:top w:val="none" w:sz="0" w:space="0" w:color="auto"/>
        <w:left w:val="none" w:sz="0" w:space="0" w:color="auto"/>
        <w:bottom w:val="none" w:sz="0" w:space="0" w:color="auto"/>
        <w:right w:val="none" w:sz="0" w:space="0" w:color="auto"/>
      </w:divBdr>
      <w:divsChild>
        <w:div w:id="1055666887">
          <w:marLeft w:val="446"/>
          <w:marRight w:val="0"/>
          <w:marTop w:val="0"/>
          <w:marBottom w:val="0"/>
          <w:divBdr>
            <w:top w:val="none" w:sz="0" w:space="0" w:color="auto"/>
            <w:left w:val="none" w:sz="0" w:space="0" w:color="auto"/>
            <w:bottom w:val="none" w:sz="0" w:space="0" w:color="auto"/>
            <w:right w:val="none" w:sz="0" w:space="0" w:color="auto"/>
          </w:divBdr>
        </w:div>
      </w:divsChild>
    </w:div>
    <w:div w:id="741147903">
      <w:bodyDiv w:val="1"/>
      <w:marLeft w:val="0"/>
      <w:marRight w:val="0"/>
      <w:marTop w:val="0"/>
      <w:marBottom w:val="0"/>
      <w:divBdr>
        <w:top w:val="none" w:sz="0" w:space="0" w:color="auto"/>
        <w:left w:val="none" w:sz="0" w:space="0" w:color="auto"/>
        <w:bottom w:val="none" w:sz="0" w:space="0" w:color="auto"/>
        <w:right w:val="none" w:sz="0" w:space="0" w:color="auto"/>
      </w:divBdr>
    </w:div>
    <w:div w:id="790245362">
      <w:bodyDiv w:val="1"/>
      <w:marLeft w:val="0"/>
      <w:marRight w:val="0"/>
      <w:marTop w:val="0"/>
      <w:marBottom w:val="0"/>
      <w:divBdr>
        <w:top w:val="none" w:sz="0" w:space="0" w:color="auto"/>
        <w:left w:val="none" w:sz="0" w:space="0" w:color="auto"/>
        <w:bottom w:val="none" w:sz="0" w:space="0" w:color="auto"/>
        <w:right w:val="none" w:sz="0" w:space="0" w:color="auto"/>
      </w:divBdr>
    </w:div>
    <w:div w:id="1484397078">
      <w:bodyDiv w:val="1"/>
      <w:marLeft w:val="0"/>
      <w:marRight w:val="0"/>
      <w:marTop w:val="0"/>
      <w:marBottom w:val="0"/>
      <w:divBdr>
        <w:top w:val="none" w:sz="0" w:space="0" w:color="auto"/>
        <w:left w:val="none" w:sz="0" w:space="0" w:color="auto"/>
        <w:bottom w:val="none" w:sz="0" w:space="0" w:color="auto"/>
        <w:right w:val="none" w:sz="0" w:space="0" w:color="auto"/>
      </w:divBdr>
    </w:div>
    <w:div w:id="1503467797">
      <w:bodyDiv w:val="1"/>
      <w:marLeft w:val="0"/>
      <w:marRight w:val="0"/>
      <w:marTop w:val="0"/>
      <w:marBottom w:val="0"/>
      <w:divBdr>
        <w:top w:val="none" w:sz="0" w:space="0" w:color="auto"/>
        <w:left w:val="none" w:sz="0" w:space="0" w:color="auto"/>
        <w:bottom w:val="none" w:sz="0" w:space="0" w:color="auto"/>
        <w:right w:val="none" w:sz="0" w:space="0" w:color="auto"/>
      </w:divBdr>
    </w:div>
    <w:div w:id="1565138846">
      <w:bodyDiv w:val="1"/>
      <w:marLeft w:val="0"/>
      <w:marRight w:val="0"/>
      <w:marTop w:val="0"/>
      <w:marBottom w:val="0"/>
      <w:divBdr>
        <w:top w:val="none" w:sz="0" w:space="0" w:color="auto"/>
        <w:left w:val="none" w:sz="0" w:space="0" w:color="auto"/>
        <w:bottom w:val="none" w:sz="0" w:space="0" w:color="auto"/>
        <w:right w:val="none" w:sz="0" w:space="0" w:color="auto"/>
      </w:divBdr>
    </w:div>
    <w:div w:id="1586570430">
      <w:bodyDiv w:val="1"/>
      <w:marLeft w:val="0"/>
      <w:marRight w:val="0"/>
      <w:marTop w:val="0"/>
      <w:marBottom w:val="0"/>
      <w:divBdr>
        <w:top w:val="none" w:sz="0" w:space="0" w:color="auto"/>
        <w:left w:val="none" w:sz="0" w:space="0" w:color="auto"/>
        <w:bottom w:val="none" w:sz="0" w:space="0" w:color="auto"/>
        <w:right w:val="none" w:sz="0" w:space="0" w:color="auto"/>
      </w:divBdr>
    </w:div>
    <w:div w:id="1615936684">
      <w:bodyDiv w:val="1"/>
      <w:marLeft w:val="0"/>
      <w:marRight w:val="0"/>
      <w:marTop w:val="0"/>
      <w:marBottom w:val="0"/>
      <w:divBdr>
        <w:top w:val="none" w:sz="0" w:space="0" w:color="auto"/>
        <w:left w:val="none" w:sz="0" w:space="0" w:color="auto"/>
        <w:bottom w:val="none" w:sz="0" w:space="0" w:color="auto"/>
        <w:right w:val="none" w:sz="0" w:space="0" w:color="auto"/>
      </w:divBdr>
      <w:divsChild>
        <w:div w:id="1177306553">
          <w:marLeft w:val="446"/>
          <w:marRight w:val="0"/>
          <w:marTop w:val="77"/>
          <w:marBottom w:val="0"/>
          <w:divBdr>
            <w:top w:val="none" w:sz="0" w:space="0" w:color="auto"/>
            <w:left w:val="none" w:sz="0" w:space="0" w:color="auto"/>
            <w:bottom w:val="none" w:sz="0" w:space="0" w:color="auto"/>
            <w:right w:val="none" w:sz="0" w:space="0" w:color="auto"/>
          </w:divBdr>
        </w:div>
      </w:divsChild>
    </w:div>
    <w:div w:id="1653604383">
      <w:bodyDiv w:val="1"/>
      <w:marLeft w:val="0"/>
      <w:marRight w:val="0"/>
      <w:marTop w:val="0"/>
      <w:marBottom w:val="0"/>
      <w:divBdr>
        <w:top w:val="none" w:sz="0" w:space="0" w:color="auto"/>
        <w:left w:val="none" w:sz="0" w:space="0" w:color="auto"/>
        <w:bottom w:val="none" w:sz="0" w:space="0" w:color="auto"/>
        <w:right w:val="none" w:sz="0" w:space="0" w:color="auto"/>
      </w:divBdr>
    </w:div>
    <w:div w:id="1689402270">
      <w:bodyDiv w:val="1"/>
      <w:marLeft w:val="0"/>
      <w:marRight w:val="0"/>
      <w:marTop w:val="0"/>
      <w:marBottom w:val="0"/>
      <w:divBdr>
        <w:top w:val="none" w:sz="0" w:space="0" w:color="auto"/>
        <w:left w:val="none" w:sz="0" w:space="0" w:color="auto"/>
        <w:bottom w:val="none" w:sz="0" w:space="0" w:color="auto"/>
        <w:right w:val="none" w:sz="0" w:space="0" w:color="auto"/>
      </w:divBdr>
    </w:div>
    <w:div w:id="1712071218">
      <w:bodyDiv w:val="1"/>
      <w:marLeft w:val="0"/>
      <w:marRight w:val="0"/>
      <w:marTop w:val="0"/>
      <w:marBottom w:val="0"/>
      <w:divBdr>
        <w:top w:val="none" w:sz="0" w:space="0" w:color="auto"/>
        <w:left w:val="none" w:sz="0" w:space="0" w:color="auto"/>
        <w:bottom w:val="none" w:sz="0" w:space="0" w:color="auto"/>
        <w:right w:val="none" w:sz="0" w:space="0" w:color="auto"/>
      </w:divBdr>
    </w:div>
    <w:div w:id="1737436325">
      <w:bodyDiv w:val="1"/>
      <w:marLeft w:val="0"/>
      <w:marRight w:val="0"/>
      <w:marTop w:val="0"/>
      <w:marBottom w:val="0"/>
      <w:divBdr>
        <w:top w:val="none" w:sz="0" w:space="0" w:color="auto"/>
        <w:left w:val="none" w:sz="0" w:space="0" w:color="auto"/>
        <w:bottom w:val="none" w:sz="0" w:space="0" w:color="auto"/>
        <w:right w:val="none" w:sz="0" w:space="0" w:color="auto"/>
      </w:divBdr>
      <w:divsChild>
        <w:div w:id="1883012835">
          <w:marLeft w:val="0"/>
          <w:marRight w:val="0"/>
          <w:marTop w:val="0"/>
          <w:marBottom w:val="0"/>
          <w:divBdr>
            <w:top w:val="none" w:sz="0" w:space="0" w:color="auto"/>
            <w:left w:val="none" w:sz="0" w:space="0" w:color="auto"/>
            <w:bottom w:val="none" w:sz="0" w:space="0" w:color="auto"/>
            <w:right w:val="none" w:sz="0" w:space="0" w:color="auto"/>
          </w:divBdr>
          <w:divsChild>
            <w:div w:id="1850096931">
              <w:marLeft w:val="0"/>
              <w:marRight w:val="0"/>
              <w:marTop w:val="0"/>
              <w:marBottom w:val="0"/>
              <w:divBdr>
                <w:top w:val="none" w:sz="0" w:space="0" w:color="auto"/>
                <w:left w:val="none" w:sz="0" w:space="0" w:color="auto"/>
                <w:bottom w:val="none" w:sz="0" w:space="0" w:color="auto"/>
                <w:right w:val="none" w:sz="0" w:space="0" w:color="auto"/>
              </w:divBdr>
              <w:divsChild>
                <w:div w:id="14306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5882">
      <w:bodyDiv w:val="1"/>
      <w:marLeft w:val="0"/>
      <w:marRight w:val="0"/>
      <w:marTop w:val="0"/>
      <w:marBottom w:val="0"/>
      <w:divBdr>
        <w:top w:val="none" w:sz="0" w:space="0" w:color="auto"/>
        <w:left w:val="none" w:sz="0" w:space="0" w:color="auto"/>
        <w:bottom w:val="none" w:sz="0" w:space="0" w:color="auto"/>
        <w:right w:val="none" w:sz="0" w:space="0" w:color="auto"/>
      </w:divBdr>
    </w:div>
    <w:div w:id="1916432949">
      <w:bodyDiv w:val="1"/>
      <w:marLeft w:val="0"/>
      <w:marRight w:val="0"/>
      <w:marTop w:val="0"/>
      <w:marBottom w:val="0"/>
      <w:divBdr>
        <w:top w:val="none" w:sz="0" w:space="0" w:color="auto"/>
        <w:left w:val="none" w:sz="0" w:space="0" w:color="auto"/>
        <w:bottom w:val="none" w:sz="0" w:space="0" w:color="auto"/>
        <w:right w:val="none" w:sz="0" w:space="0" w:color="auto"/>
      </w:divBdr>
    </w:div>
    <w:div w:id="1954747104">
      <w:bodyDiv w:val="1"/>
      <w:marLeft w:val="0"/>
      <w:marRight w:val="0"/>
      <w:marTop w:val="0"/>
      <w:marBottom w:val="0"/>
      <w:divBdr>
        <w:top w:val="none" w:sz="0" w:space="0" w:color="auto"/>
        <w:left w:val="none" w:sz="0" w:space="0" w:color="auto"/>
        <w:bottom w:val="none" w:sz="0" w:space="0" w:color="auto"/>
        <w:right w:val="none" w:sz="0" w:space="0" w:color="auto"/>
      </w:divBdr>
    </w:div>
    <w:div w:id="203962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xel.juslin@aalto.fi" TargetMode="External"/><Relationship Id="rId13" Type="http://schemas.openxmlformats.org/officeDocument/2006/relationships/hyperlink" Target="https://doi.org/10.1108/1755750121119506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yx.jyu.fi/bitstream/handle/123456789/71317/978-951-39-8249-2_vaitos_2020_09_25.pdf?sequence=-1&amp;isAllowed=y&amp;fbclid=IwAR07oT-W4gPhkhrrPwQoYz-eGWmzJwFjgtBn9Du2pG7y7UIhzS8W_HSqqrY" TargetMode="External"/><Relationship Id="rId12" Type="http://schemas.openxmlformats.org/officeDocument/2006/relationships/hyperlink" Target="https://doi.org/10.1111/j.1467-8551.2011.00762.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access.city.ac.uk/id/eprint/20107/1/" TargetMode="External"/><Relationship Id="rId5" Type="http://schemas.openxmlformats.org/officeDocument/2006/relationships/footnotes" Target="footnotes.xml"/><Relationship Id="rId15" Type="http://schemas.openxmlformats.org/officeDocument/2006/relationships/hyperlink" Target="https://opus.lib.uts.edu.au/bitstream/10453/135793/3/Binder2.pdf" TargetMode="External"/><Relationship Id="rId10" Type="http://schemas.openxmlformats.org/officeDocument/2006/relationships/hyperlink" Target="https://www.researchgate.net/publication/254238675_Strategy-as-Practice_Taking_Social_Practices_Seriously" TargetMode="External"/><Relationship Id="rId4" Type="http://schemas.openxmlformats.org/officeDocument/2006/relationships/webSettings" Target="webSettings.xml"/><Relationship Id="rId9" Type="http://schemas.openxmlformats.org/officeDocument/2006/relationships/hyperlink" Target="https://onlinelibrary.wiley.com/doi/full/10.1002/smj.3080" TargetMode="External"/><Relationship Id="rId14" Type="http://schemas.openxmlformats.org/officeDocument/2006/relationships/hyperlink" Target="https://doi.org/10.1108/JHRM-09-2018-0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Turun yliopisto</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Kerttu Kettunen</dc:creator>
  <cp:lastModifiedBy>Juslin Axel</cp:lastModifiedBy>
  <cp:revision>2</cp:revision>
  <cp:lastPrinted>2016-02-03T09:27:00Z</cp:lastPrinted>
  <dcterms:created xsi:type="dcterms:W3CDTF">2021-09-02T11:50:00Z</dcterms:created>
  <dcterms:modified xsi:type="dcterms:W3CDTF">2021-09-02T11:50:00Z</dcterms:modified>
</cp:coreProperties>
</file>