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C9" w:rsidRDefault="00041FC9" w:rsidP="00041FC9">
      <w:pPr>
        <w:rPr>
          <w:lang w:val="fi-FI"/>
        </w:rPr>
      </w:pPr>
      <w:bookmarkStart w:id="0" w:name="_GoBack"/>
      <w:bookmarkEnd w:id="0"/>
    </w:p>
    <w:p w:rsidR="00041FC9" w:rsidRPr="00762BC1" w:rsidRDefault="00041FC9" w:rsidP="00041FC9">
      <w:pPr>
        <w:jc w:val="center"/>
        <w:rPr>
          <w:b/>
          <w:i/>
          <w:color w:val="7030A0"/>
          <w:sz w:val="36"/>
          <w:lang w:val="fi-FI"/>
        </w:rPr>
      </w:pPr>
      <w:r w:rsidRPr="00762BC1">
        <w:rPr>
          <w:b/>
          <w:i/>
          <w:color w:val="7030A0"/>
          <w:sz w:val="36"/>
          <w:lang w:val="fi-FI"/>
        </w:rPr>
        <w:t>Esimerkkejä aktivoivista tehtävistä</w:t>
      </w:r>
    </w:p>
    <w:p w:rsidR="00041FC9" w:rsidRPr="001F6542" w:rsidRDefault="00041FC9" w:rsidP="00041FC9">
      <w:pPr>
        <w:pStyle w:val="ListParagraph"/>
        <w:numPr>
          <w:ilvl w:val="0"/>
          <w:numId w:val="1"/>
        </w:numPr>
        <w:rPr>
          <w:b/>
          <w:color w:val="FF0000"/>
          <w:sz w:val="24"/>
          <w:lang w:val="fi-FI"/>
        </w:rPr>
      </w:pPr>
      <w:r w:rsidRPr="001F6542">
        <w:rPr>
          <w:b/>
          <w:color w:val="FF0000"/>
          <w:sz w:val="24"/>
          <w:lang w:val="fi-FI"/>
        </w:rPr>
        <w:t>Visailut</w:t>
      </w:r>
    </w:p>
    <w:p w:rsidR="00041FC9" w:rsidRPr="00E1752C" w:rsidRDefault="00041FC9" w:rsidP="00041FC9">
      <w:pPr>
        <w:pStyle w:val="ListParagraph"/>
        <w:numPr>
          <w:ilvl w:val="0"/>
          <w:numId w:val="2"/>
        </w:numPr>
        <w:rPr>
          <w:sz w:val="24"/>
          <w:lang w:val="fi-FI"/>
        </w:rPr>
      </w:pPr>
      <w:r w:rsidRPr="00E1752C">
        <w:rPr>
          <w:sz w:val="24"/>
          <w:lang w:val="fi-FI"/>
        </w:rPr>
        <w:t>Visailuissa voi hel</w:t>
      </w:r>
      <w:r w:rsidR="00F61384">
        <w:rPr>
          <w:sz w:val="24"/>
          <w:lang w:val="fi-FI"/>
        </w:rPr>
        <w:t>posti hyödyntää myös MyCoursesi</w:t>
      </w:r>
      <w:r w:rsidRPr="00E1752C">
        <w:rPr>
          <w:sz w:val="24"/>
          <w:lang w:val="fi-FI"/>
        </w:rPr>
        <w:t>n Quiz-ohjelmaa</w:t>
      </w:r>
    </w:p>
    <w:p w:rsidR="003F73D7" w:rsidRPr="00E1752C" w:rsidRDefault="003F73D7" w:rsidP="003F73D7">
      <w:pPr>
        <w:pStyle w:val="ListParagraph"/>
        <w:ind w:left="1080"/>
        <w:rPr>
          <w:sz w:val="24"/>
          <w:lang w:val="fi-FI"/>
        </w:rPr>
      </w:pPr>
    </w:p>
    <w:p w:rsidR="00041FC9" w:rsidRPr="00E1752C" w:rsidRDefault="00041FC9" w:rsidP="00041FC9">
      <w:pPr>
        <w:pStyle w:val="ListParagraph"/>
        <w:numPr>
          <w:ilvl w:val="0"/>
          <w:numId w:val="1"/>
        </w:numPr>
        <w:rPr>
          <w:b/>
          <w:color w:val="385623" w:themeColor="accent6" w:themeShade="80"/>
          <w:sz w:val="24"/>
          <w:lang w:val="fi-FI"/>
        </w:rPr>
      </w:pPr>
      <w:r w:rsidRPr="00E1752C">
        <w:rPr>
          <w:b/>
          <w:color w:val="385623" w:themeColor="accent6" w:themeShade="80"/>
          <w:sz w:val="24"/>
          <w:lang w:val="fi-FI"/>
        </w:rPr>
        <w:t>L</w:t>
      </w:r>
      <w:r w:rsidRPr="001F6542">
        <w:rPr>
          <w:b/>
          <w:color w:val="002060"/>
          <w:sz w:val="24"/>
          <w:lang w:val="fi-FI"/>
        </w:rPr>
        <w:t>eikkaa-liimaa (asioiden yhdistämistä palasista)</w:t>
      </w:r>
    </w:p>
    <w:p w:rsidR="00041FC9" w:rsidRPr="00E1752C" w:rsidRDefault="00041FC9" w:rsidP="00762BC1">
      <w:pPr>
        <w:pStyle w:val="ListParagraph"/>
        <w:numPr>
          <w:ilvl w:val="0"/>
          <w:numId w:val="2"/>
        </w:numPr>
        <w:jc w:val="both"/>
        <w:rPr>
          <w:sz w:val="24"/>
          <w:lang w:val="fi-FI"/>
        </w:rPr>
      </w:pPr>
      <w:r w:rsidRPr="00E1752C">
        <w:rPr>
          <w:sz w:val="24"/>
          <w:lang w:val="fi-FI"/>
        </w:rPr>
        <w:t>Opiskelijoille on tarjolla prosessin osia</w:t>
      </w:r>
      <w:r w:rsidR="00F61384">
        <w:rPr>
          <w:sz w:val="24"/>
          <w:lang w:val="fi-FI"/>
        </w:rPr>
        <w:t xml:space="preserve"> printattuina lappusina (kuva tai teks</w:t>
      </w:r>
      <w:r w:rsidR="000020CE">
        <w:rPr>
          <w:sz w:val="24"/>
          <w:lang w:val="fi-FI"/>
        </w:rPr>
        <w:t>t</w:t>
      </w:r>
      <w:r w:rsidR="00F61384">
        <w:rPr>
          <w:sz w:val="24"/>
          <w:lang w:val="fi-FI"/>
        </w:rPr>
        <w:t>i)</w:t>
      </w:r>
      <w:r w:rsidR="000020CE">
        <w:rPr>
          <w:sz w:val="24"/>
          <w:lang w:val="fi-FI"/>
        </w:rPr>
        <w:t xml:space="preserve">, joita </w:t>
      </w:r>
      <w:r w:rsidRPr="00E1752C">
        <w:rPr>
          <w:sz w:val="24"/>
          <w:lang w:val="fi-FI"/>
        </w:rPr>
        <w:t xml:space="preserve">yhdistelemällä </w:t>
      </w:r>
      <w:r w:rsidR="000020CE">
        <w:rPr>
          <w:sz w:val="24"/>
          <w:lang w:val="fi-FI"/>
        </w:rPr>
        <w:t xml:space="preserve">he </w:t>
      </w:r>
      <w:r w:rsidRPr="00E1752C">
        <w:rPr>
          <w:sz w:val="24"/>
          <w:lang w:val="fi-FI"/>
        </w:rPr>
        <w:t>tekevät ”toimivan”</w:t>
      </w:r>
      <w:r w:rsidR="000020CE">
        <w:rPr>
          <w:sz w:val="24"/>
          <w:lang w:val="fi-FI"/>
        </w:rPr>
        <w:t xml:space="preserve"> prosessikaavion</w:t>
      </w:r>
      <w:r w:rsidRPr="00E1752C">
        <w:rPr>
          <w:sz w:val="24"/>
          <w:lang w:val="fi-FI"/>
        </w:rPr>
        <w:t xml:space="preserve"> </w:t>
      </w:r>
    </w:p>
    <w:p w:rsidR="00041FC9" w:rsidRPr="00E1752C" w:rsidRDefault="00041FC9" w:rsidP="00762BC1">
      <w:pPr>
        <w:pStyle w:val="ListParagraph"/>
        <w:numPr>
          <w:ilvl w:val="0"/>
          <w:numId w:val="2"/>
        </w:numPr>
        <w:jc w:val="both"/>
        <w:rPr>
          <w:sz w:val="24"/>
          <w:lang w:val="fi-FI"/>
        </w:rPr>
      </w:pPr>
      <w:r w:rsidRPr="00E1752C">
        <w:rPr>
          <w:sz w:val="24"/>
          <w:lang w:val="fi-FI"/>
        </w:rPr>
        <w:t xml:space="preserve">Kätevä tapa näyttää </w:t>
      </w:r>
      <w:r w:rsidR="00762BC1">
        <w:rPr>
          <w:sz w:val="24"/>
          <w:lang w:val="fi-FI"/>
        </w:rPr>
        <w:t>syy-seuraus</w:t>
      </w:r>
      <w:r w:rsidRPr="00E1752C">
        <w:rPr>
          <w:sz w:val="24"/>
          <w:lang w:val="fi-FI"/>
        </w:rPr>
        <w:t xml:space="preserve">yhteyksiä monimutkaisissa prosesseissa </w:t>
      </w:r>
    </w:p>
    <w:p w:rsidR="00041FC9" w:rsidRPr="00E1752C" w:rsidRDefault="00041FC9" w:rsidP="00762BC1">
      <w:pPr>
        <w:pStyle w:val="ListParagraph"/>
        <w:numPr>
          <w:ilvl w:val="0"/>
          <w:numId w:val="2"/>
        </w:numPr>
        <w:jc w:val="both"/>
        <w:rPr>
          <w:sz w:val="24"/>
          <w:lang w:val="fi-FI"/>
        </w:rPr>
      </w:pPr>
      <w:r w:rsidRPr="00E1752C">
        <w:rPr>
          <w:sz w:val="24"/>
          <w:lang w:val="fi-FI"/>
        </w:rPr>
        <w:t>Hyviä sovelluskohteita: p</w:t>
      </w:r>
      <w:r w:rsidR="00F61384">
        <w:rPr>
          <w:sz w:val="24"/>
          <w:lang w:val="fi-FI"/>
        </w:rPr>
        <w:t>rosessien&amp;</w:t>
      </w:r>
      <w:r w:rsidRPr="00E1752C">
        <w:rPr>
          <w:sz w:val="24"/>
          <w:lang w:val="fi-FI"/>
        </w:rPr>
        <w:t xml:space="preserve">laitteistojen opetus, </w:t>
      </w:r>
      <w:r w:rsidR="00F61384">
        <w:rPr>
          <w:sz w:val="24"/>
          <w:lang w:val="fi-FI"/>
        </w:rPr>
        <w:t xml:space="preserve">pitkät </w:t>
      </w:r>
      <w:r w:rsidRPr="00E1752C">
        <w:rPr>
          <w:sz w:val="24"/>
          <w:lang w:val="fi-FI"/>
        </w:rPr>
        <w:t>reaktioketjut</w:t>
      </w:r>
      <w:r w:rsidR="00F61384">
        <w:rPr>
          <w:sz w:val="24"/>
          <w:lang w:val="fi-FI"/>
        </w:rPr>
        <w:t xml:space="preserve"> ja kemialliset synteesit</w:t>
      </w:r>
      <w:r w:rsidR="00762BC1">
        <w:rPr>
          <w:sz w:val="24"/>
          <w:lang w:val="fi-FI"/>
        </w:rPr>
        <w:t xml:space="preserve">, tehdassuunnittelu, </w:t>
      </w:r>
      <w:r w:rsidR="00F61384">
        <w:rPr>
          <w:sz w:val="24"/>
          <w:lang w:val="fi-FI"/>
        </w:rPr>
        <w:t xml:space="preserve">puhdastilaprosessit </w:t>
      </w:r>
      <w:r w:rsidRPr="00E1752C">
        <w:rPr>
          <w:sz w:val="24"/>
          <w:lang w:val="fi-FI"/>
        </w:rPr>
        <w:t>jne.</w:t>
      </w:r>
    </w:p>
    <w:p w:rsidR="003F73D7" w:rsidRPr="00E1752C" w:rsidRDefault="003F73D7" w:rsidP="003F73D7">
      <w:pPr>
        <w:pStyle w:val="ListParagraph"/>
        <w:ind w:left="1080"/>
        <w:rPr>
          <w:sz w:val="24"/>
          <w:lang w:val="fi-FI"/>
        </w:rPr>
      </w:pPr>
    </w:p>
    <w:p w:rsidR="00041FC9" w:rsidRPr="00E1752C" w:rsidRDefault="00041FC9" w:rsidP="00041FC9">
      <w:pPr>
        <w:pStyle w:val="ListParagraph"/>
        <w:numPr>
          <w:ilvl w:val="0"/>
          <w:numId w:val="1"/>
        </w:numPr>
        <w:rPr>
          <w:b/>
          <w:color w:val="385623" w:themeColor="accent6" w:themeShade="80"/>
          <w:sz w:val="24"/>
          <w:lang w:val="fi-FI"/>
        </w:rPr>
      </w:pPr>
      <w:r w:rsidRPr="00E1752C">
        <w:rPr>
          <w:b/>
          <w:color w:val="385623" w:themeColor="accent6" w:themeShade="80"/>
          <w:sz w:val="24"/>
          <w:lang w:val="fi-FI"/>
        </w:rPr>
        <w:t>Roolipelit (esim. opettaja-oppilas-isoäiti)</w:t>
      </w:r>
    </w:p>
    <w:p w:rsidR="00041FC9" w:rsidRPr="00E1752C" w:rsidRDefault="00F61384" w:rsidP="00762BC1">
      <w:pPr>
        <w:pStyle w:val="ListParagraph"/>
        <w:numPr>
          <w:ilvl w:val="0"/>
          <w:numId w:val="2"/>
        </w:numPr>
        <w:jc w:val="both"/>
        <w:rPr>
          <w:sz w:val="24"/>
          <w:lang w:val="fi-FI"/>
        </w:rPr>
      </w:pPr>
      <w:r>
        <w:rPr>
          <w:sz w:val="24"/>
          <w:lang w:val="fi-FI"/>
        </w:rPr>
        <w:t xml:space="preserve">Syy: </w:t>
      </w:r>
      <w:r w:rsidR="00041FC9" w:rsidRPr="00E1752C">
        <w:rPr>
          <w:sz w:val="24"/>
          <w:lang w:val="fi-FI"/>
        </w:rPr>
        <w:t>Opiskelijan (passiivisesta) roolista poistuminen, kohti aktiivista oppijaa (ja opettajaa)</w:t>
      </w:r>
    </w:p>
    <w:p w:rsidR="00041FC9" w:rsidRPr="00E1752C" w:rsidRDefault="00041FC9" w:rsidP="00762BC1">
      <w:pPr>
        <w:pStyle w:val="ListParagraph"/>
        <w:numPr>
          <w:ilvl w:val="0"/>
          <w:numId w:val="2"/>
        </w:numPr>
        <w:jc w:val="both"/>
        <w:rPr>
          <w:sz w:val="24"/>
          <w:lang w:val="fi-FI"/>
        </w:rPr>
      </w:pPr>
      <w:r w:rsidRPr="00E1752C">
        <w:rPr>
          <w:sz w:val="24"/>
          <w:lang w:val="fi-FI"/>
        </w:rPr>
        <w:t>Esim. jaetaan opiskelijat 3 hengen ryhmiin</w:t>
      </w:r>
      <w:r w:rsidR="00762BC1">
        <w:rPr>
          <w:sz w:val="24"/>
          <w:lang w:val="fi-FI"/>
        </w:rPr>
        <w:t xml:space="preserve"> ja jaetaan roolit: yksi ryhmänjäsenistä</w:t>
      </w:r>
      <w:r w:rsidRPr="00E1752C">
        <w:rPr>
          <w:sz w:val="24"/>
          <w:lang w:val="fi-FI"/>
        </w:rPr>
        <w:t xml:space="preserve"> on ”opettaja”</w:t>
      </w:r>
      <w:r w:rsidR="00762BC1">
        <w:rPr>
          <w:sz w:val="24"/>
          <w:lang w:val="fi-FI"/>
        </w:rPr>
        <w:t>, yksi</w:t>
      </w:r>
      <w:r w:rsidRPr="00E1752C">
        <w:rPr>
          <w:sz w:val="24"/>
          <w:lang w:val="fi-FI"/>
        </w:rPr>
        <w:t xml:space="preserve"> ”oppilas”</w:t>
      </w:r>
      <w:r w:rsidR="00762BC1">
        <w:rPr>
          <w:sz w:val="24"/>
          <w:lang w:val="fi-FI"/>
        </w:rPr>
        <w:t xml:space="preserve"> ja yksi</w:t>
      </w:r>
      <w:r w:rsidRPr="00E1752C">
        <w:rPr>
          <w:sz w:val="24"/>
          <w:lang w:val="fi-FI"/>
        </w:rPr>
        <w:t xml:space="preserve"> ”</w:t>
      </w:r>
      <w:r w:rsidR="00762BC1">
        <w:rPr>
          <w:sz w:val="24"/>
          <w:lang w:val="fi-FI"/>
        </w:rPr>
        <w:t>oppilaan isoäi</w:t>
      </w:r>
      <w:r w:rsidRPr="00E1752C">
        <w:rPr>
          <w:sz w:val="24"/>
          <w:lang w:val="fi-FI"/>
        </w:rPr>
        <w:t>t</w:t>
      </w:r>
      <w:r w:rsidR="00762BC1">
        <w:rPr>
          <w:sz w:val="24"/>
          <w:lang w:val="fi-FI"/>
        </w:rPr>
        <w:t>i</w:t>
      </w:r>
      <w:r w:rsidRPr="00E1752C">
        <w:rPr>
          <w:sz w:val="24"/>
          <w:lang w:val="fi-FI"/>
        </w:rPr>
        <w:t>”</w:t>
      </w:r>
      <w:r w:rsidR="00762BC1">
        <w:rPr>
          <w:sz w:val="24"/>
          <w:lang w:val="fi-FI"/>
        </w:rPr>
        <w:t>. I</w:t>
      </w:r>
      <w:r w:rsidRPr="00E1752C">
        <w:rPr>
          <w:sz w:val="24"/>
          <w:lang w:val="fi-FI"/>
        </w:rPr>
        <w:t xml:space="preserve">soäidit poistuvat ryhmästä </w:t>
      </w:r>
      <w:r w:rsidR="00F61384">
        <w:rPr>
          <w:sz w:val="24"/>
          <w:lang w:val="fi-FI"/>
        </w:rPr>
        <w:t>hetkeksi</w:t>
      </w:r>
      <w:r w:rsidRPr="00E1752C">
        <w:rPr>
          <w:sz w:val="24"/>
          <w:lang w:val="fi-FI"/>
        </w:rPr>
        <w:t>, jonka aikana ”opettaja” opettaa ”opiskelijalle” ilmiön/käsitteen (voi olla esim. kaavanjohto tms.). Tämän jälkeen ”oppilas” selittää ”isoäidille” käsitteen mahdollisimman selkeästi</w:t>
      </w:r>
      <w:r w:rsidR="00F61384">
        <w:rPr>
          <w:sz w:val="24"/>
          <w:lang w:val="fi-FI"/>
        </w:rPr>
        <w:t xml:space="preserve"> ja yksinkertaistaen</w:t>
      </w:r>
      <w:r w:rsidRPr="00E1752C">
        <w:rPr>
          <w:sz w:val="24"/>
          <w:lang w:val="fi-FI"/>
        </w:rPr>
        <w:t>, mutta silti yksikäsitteisesti. Lopuksi ”isoäidit” vielä selittävät käsitteen omilla sanoillaan, jolloin ”opettaja” voi tuoda enemmän yksityiskohtia</w:t>
      </w:r>
      <w:r w:rsidR="00762BC1">
        <w:rPr>
          <w:sz w:val="24"/>
          <w:lang w:val="fi-FI"/>
        </w:rPr>
        <w:t xml:space="preserve"> </w:t>
      </w:r>
      <w:r w:rsidR="00F61384">
        <w:rPr>
          <w:sz w:val="24"/>
          <w:lang w:val="fi-FI"/>
        </w:rPr>
        <w:t xml:space="preserve">”isoäidin” </w:t>
      </w:r>
      <w:r w:rsidR="00762BC1">
        <w:rPr>
          <w:sz w:val="24"/>
          <w:lang w:val="fi-FI"/>
        </w:rPr>
        <w:t>selitykseen</w:t>
      </w:r>
    </w:p>
    <w:p w:rsidR="003F73D7" w:rsidRPr="00E1752C" w:rsidRDefault="003F73D7" w:rsidP="003F73D7">
      <w:pPr>
        <w:pStyle w:val="ListParagraph"/>
        <w:ind w:left="1080"/>
        <w:rPr>
          <w:sz w:val="24"/>
          <w:lang w:val="fi-FI"/>
        </w:rPr>
      </w:pPr>
    </w:p>
    <w:p w:rsidR="00041FC9" w:rsidRPr="00E1752C" w:rsidRDefault="00041FC9" w:rsidP="00041FC9">
      <w:pPr>
        <w:pStyle w:val="ListParagraph"/>
        <w:numPr>
          <w:ilvl w:val="0"/>
          <w:numId w:val="1"/>
        </w:numPr>
        <w:rPr>
          <w:b/>
          <w:color w:val="385623" w:themeColor="accent6" w:themeShade="80"/>
          <w:sz w:val="24"/>
          <w:lang w:val="fi-FI"/>
        </w:rPr>
      </w:pPr>
      <w:r w:rsidRPr="00E1752C">
        <w:rPr>
          <w:b/>
          <w:color w:val="385623" w:themeColor="accent6" w:themeShade="80"/>
          <w:sz w:val="24"/>
          <w:lang w:val="fi-FI"/>
        </w:rPr>
        <w:t>Käsitteenymmärtämistehtävät</w:t>
      </w:r>
    </w:p>
    <w:p w:rsidR="00041FC9" w:rsidRPr="00E1752C" w:rsidRDefault="00041FC9" w:rsidP="00762BC1">
      <w:pPr>
        <w:pStyle w:val="ListParagraph"/>
        <w:numPr>
          <w:ilvl w:val="0"/>
          <w:numId w:val="2"/>
        </w:numPr>
        <w:jc w:val="both"/>
        <w:rPr>
          <w:sz w:val="24"/>
          <w:lang w:val="fi-FI"/>
        </w:rPr>
      </w:pPr>
      <w:r w:rsidRPr="00E1752C">
        <w:rPr>
          <w:sz w:val="24"/>
          <w:lang w:val="fi-FI"/>
        </w:rPr>
        <w:t>Tällaisia tehtäviä voi olla muutama</w:t>
      </w:r>
      <w:r w:rsidR="00F61384">
        <w:rPr>
          <w:sz w:val="24"/>
          <w:lang w:val="fi-FI"/>
        </w:rPr>
        <w:t xml:space="preserve"> kpl</w:t>
      </w:r>
      <w:r w:rsidRPr="00E1752C">
        <w:rPr>
          <w:sz w:val="24"/>
          <w:lang w:val="fi-FI"/>
        </w:rPr>
        <w:t>/luento (esim. n. 15-20 min välein luennon keskivaiheilla), esitä kysymys heti opetetun asian jälkeen</w:t>
      </w:r>
    </w:p>
    <w:p w:rsidR="00041FC9" w:rsidRPr="00E1752C" w:rsidRDefault="00762BC1" w:rsidP="00762BC1">
      <w:pPr>
        <w:pStyle w:val="ListParagraph"/>
        <w:numPr>
          <w:ilvl w:val="0"/>
          <w:numId w:val="2"/>
        </w:numPr>
        <w:jc w:val="both"/>
        <w:rPr>
          <w:sz w:val="24"/>
          <w:lang w:val="fi-FI"/>
        </w:rPr>
      </w:pPr>
      <w:r>
        <w:rPr>
          <w:sz w:val="24"/>
          <w:lang w:val="fi-FI"/>
        </w:rPr>
        <w:t>J</w:t>
      </w:r>
      <w:r w:rsidR="00041FC9" w:rsidRPr="00E1752C">
        <w:rPr>
          <w:sz w:val="24"/>
          <w:lang w:val="fi-FI"/>
        </w:rPr>
        <w:t>os käytät kysymyksiä, joihin on lyhyt vastaus (numero, kyllä/ei, A/B/C) ja</w:t>
      </w:r>
      <w:r>
        <w:rPr>
          <w:sz w:val="24"/>
          <w:lang w:val="fi-FI"/>
        </w:rPr>
        <w:t xml:space="preserve"> olet luonut sen esim. Socrativ</w:t>
      </w:r>
      <w:r w:rsidR="00041FC9" w:rsidRPr="00E1752C">
        <w:rPr>
          <w:sz w:val="24"/>
          <w:lang w:val="fi-FI"/>
        </w:rPr>
        <w:t>een / Presemoon, saat myös nopeasti isollakin kurssilla selville, onko opettamasi asia mennyt perille (nyrkkisääntö, jos 3/5-3/4 opiskelijoista vastaa oikein, ”luentovauhti” on sopiva)</w:t>
      </w:r>
    </w:p>
    <w:p w:rsidR="00041FC9" w:rsidRPr="00E1752C" w:rsidRDefault="00041FC9" w:rsidP="00762BC1">
      <w:pPr>
        <w:pStyle w:val="ListParagraph"/>
        <w:numPr>
          <w:ilvl w:val="0"/>
          <w:numId w:val="2"/>
        </w:numPr>
        <w:jc w:val="both"/>
        <w:rPr>
          <w:sz w:val="24"/>
          <w:lang w:val="fi-FI"/>
        </w:rPr>
      </w:pPr>
      <w:r w:rsidRPr="00E1752C">
        <w:rPr>
          <w:sz w:val="24"/>
          <w:lang w:val="fi-FI"/>
        </w:rPr>
        <w:t>E</w:t>
      </w:r>
      <w:r w:rsidR="00762BC1">
        <w:rPr>
          <w:sz w:val="24"/>
          <w:lang w:val="fi-FI"/>
        </w:rPr>
        <w:t>simerkki: olet opettanut Be</w:t>
      </w:r>
      <w:r w:rsidRPr="00E1752C">
        <w:rPr>
          <w:sz w:val="24"/>
          <w:lang w:val="fi-FI"/>
        </w:rPr>
        <w:t>r</w:t>
      </w:r>
      <w:r w:rsidR="00762BC1">
        <w:rPr>
          <w:sz w:val="24"/>
          <w:lang w:val="fi-FI"/>
        </w:rPr>
        <w:t>n</w:t>
      </w:r>
      <w:r w:rsidRPr="00E1752C">
        <w:rPr>
          <w:sz w:val="24"/>
          <w:lang w:val="fi-FI"/>
        </w:rPr>
        <w:t xml:space="preserve">oullin yhtälön (fluidin virtaus) ja voit sitten kysyä: </w:t>
      </w:r>
      <w:r w:rsidR="00762BC1">
        <w:rPr>
          <w:sz w:val="24"/>
          <w:lang w:val="fi-FI"/>
        </w:rPr>
        <w:t>”J</w:t>
      </w:r>
      <w:r w:rsidRPr="00E1752C">
        <w:rPr>
          <w:sz w:val="24"/>
          <w:lang w:val="fi-FI"/>
        </w:rPr>
        <w:t>os putki kapenee, mitä tapahtuu virtausnopeudelle</w:t>
      </w:r>
      <w:r w:rsidR="00762BC1">
        <w:rPr>
          <w:sz w:val="24"/>
          <w:lang w:val="fi-FI"/>
        </w:rPr>
        <w:t>?”</w:t>
      </w:r>
      <w:r w:rsidRPr="00E1752C">
        <w:rPr>
          <w:sz w:val="24"/>
          <w:lang w:val="fi-FI"/>
        </w:rPr>
        <w:t xml:space="preserve">: </w:t>
      </w:r>
      <w:r w:rsidR="00762BC1">
        <w:rPr>
          <w:sz w:val="24"/>
          <w:lang w:val="fi-FI"/>
        </w:rPr>
        <w:t xml:space="preserve">Virtausnopeus </w:t>
      </w:r>
      <w:r w:rsidRPr="00E1752C">
        <w:rPr>
          <w:sz w:val="24"/>
          <w:lang w:val="fi-FI"/>
        </w:rPr>
        <w:t>A) nousee, B) laskee, C) pysyy ennallaan</w:t>
      </w:r>
      <w:r w:rsidR="00762BC1">
        <w:rPr>
          <w:sz w:val="24"/>
          <w:lang w:val="fi-FI"/>
        </w:rPr>
        <w:t>.</w:t>
      </w:r>
    </w:p>
    <w:p w:rsidR="00E1752C" w:rsidRPr="00E1752C" w:rsidRDefault="00E1752C" w:rsidP="00E1752C">
      <w:pPr>
        <w:pStyle w:val="ListParagraph"/>
        <w:ind w:left="1080"/>
        <w:rPr>
          <w:sz w:val="24"/>
          <w:lang w:val="fi-FI"/>
        </w:rPr>
      </w:pPr>
    </w:p>
    <w:p w:rsidR="00041FC9" w:rsidRPr="001F6542" w:rsidRDefault="00041FC9" w:rsidP="00041FC9">
      <w:pPr>
        <w:pStyle w:val="ListParagraph"/>
        <w:numPr>
          <w:ilvl w:val="0"/>
          <w:numId w:val="1"/>
        </w:numPr>
        <w:rPr>
          <w:b/>
          <w:color w:val="ED7D31" w:themeColor="accent2"/>
          <w:sz w:val="24"/>
          <w:lang w:val="fi-FI"/>
        </w:rPr>
      </w:pPr>
      <w:r w:rsidRPr="001F6542">
        <w:rPr>
          <w:b/>
          <w:color w:val="ED7D31" w:themeColor="accent2"/>
          <w:sz w:val="24"/>
          <w:lang w:val="fi-FI"/>
        </w:rPr>
        <w:t>Ongelmanratkaisua opiskelijoiden kysymyksillä</w:t>
      </w:r>
    </w:p>
    <w:p w:rsidR="00041FC9" w:rsidRDefault="009040D0" w:rsidP="00762BC1">
      <w:pPr>
        <w:pStyle w:val="ListParagraph"/>
        <w:numPr>
          <w:ilvl w:val="0"/>
          <w:numId w:val="2"/>
        </w:numPr>
        <w:jc w:val="both"/>
        <w:rPr>
          <w:sz w:val="24"/>
          <w:lang w:val="fi-FI"/>
        </w:rPr>
      </w:pPr>
      <w:r w:rsidRPr="00E1752C">
        <w:rPr>
          <w:sz w:val="24"/>
          <w:lang w:val="fi-FI"/>
        </w:rPr>
        <w:t>Anna ongelma opiskelijoille, mutta sen sijaan, että kysytkin vastausta, kysy ”</w:t>
      </w:r>
      <w:r w:rsidR="00762BC1">
        <w:rPr>
          <w:sz w:val="24"/>
          <w:lang w:val="fi-FI"/>
        </w:rPr>
        <w:t>M</w:t>
      </w:r>
      <w:r w:rsidRPr="00E1752C">
        <w:rPr>
          <w:sz w:val="24"/>
          <w:lang w:val="fi-FI"/>
        </w:rPr>
        <w:t>illä kysymyksillä tämä tehtävä voitaisiin ratkaista? / Mihin kysymyksiin pitäisi löytää vastaus, jotta tämä ongelma saataisiin ratkaistua?”</w:t>
      </w:r>
    </w:p>
    <w:p w:rsidR="00762BC1" w:rsidRPr="00E1752C" w:rsidRDefault="00762BC1" w:rsidP="00762BC1">
      <w:pPr>
        <w:pStyle w:val="ListParagraph"/>
        <w:numPr>
          <w:ilvl w:val="0"/>
          <w:numId w:val="2"/>
        </w:numPr>
        <w:jc w:val="both"/>
        <w:rPr>
          <w:sz w:val="24"/>
          <w:lang w:val="fi-FI"/>
        </w:rPr>
      </w:pPr>
      <w:r>
        <w:rPr>
          <w:sz w:val="24"/>
          <w:lang w:val="fi-FI"/>
        </w:rPr>
        <w:t xml:space="preserve">Vastauksen sijaan opiskelijat </w:t>
      </w:r>
      <w:r w:rsidR="00F61384">
        <w:rPr>
          <w:sz w:val="24"/>
          <w:lang w:val="fi-FI"/>
        </w:rPr>
        <w:t xml:space="preserve">siis </w:t>
      </w:r>
      <w:r>
        <w:rPr>
          <w:sz w:val="24"/>
          <w:lang w:val="fi-FI"/>
        </w:rPr>
        <w:t>kirjaavatkin ylös mahdollisia kysymyksiä</w:t>
      </w:r>
    </w:p>
    <w:p w:rsidR="009040D0" w:rsidRPr="00E1752C" w:rsidRDefault="009040D0" w:rsidP="00762BC1">
      <w:pPr>
        <w:pStyle w:val="ListParagraph"/>
        <w:numPr>
          <w:ilvl w:val="0"/>
          <w:numId w:val="2"/>
        </w:numPr>
        <w:jc w:val="both"/>
        <w:rPr>
          <w:sz w:val="24"/>
          <w:lang w:val="fi-FI"/>
        </w:rPr>
      </w:pPr>
      <w:r w:rsidRPr="00E1752C">
        <w:rPr>
          <w:sz w:val="24"/>
          <w:lang w:val="fi-FI"/>
        </w:rPr>
        <w:t>Tällä tavalla voidaan ”ratkaista” hyvinkin monimutkaisia ongelmia/moniosaisia laskuja</w:t>
      </w:r>
      <w:r w:rsidR="00F61384">
        <w:rPr>
          <w:sz w:val="24"/>
          <w:lang w:val="fi-FI"/>
        </w:rPr>
        <w:t xml:space="preserve"> luennolla</w:t>
      </w:r>
      <w:r w:rsidRPr="00E1752C">
        <w:rPr>
          <w:sz w:val="24"/>
          <w:lang w:val="fi-FI"/>
        </w:rPr>
        <w:t xml:space="preserve"> parissa minuutissa  </w:t>
      </w:r>
    </w:p>
    <w:p w:rsidR="00E1752C" w:rsidRPr="00E1752C" w:rsidRDefault="00E1752C" w:rsidP="00E1752C">
      <w:pPr>
        <w:ind w:left="720"/>
        <w:rPr>
          <w:sz w:val="24"/>
          <w:lang w:val="fi-FI"/>
        </w:rPr>
      </w:pPr>
    </w:p>
    <w:p w:rsidR="00041FC9" w:rsidRPr="001F6542" w:rsidRDefault="00041FC9" w:rsidP="00041FC9">
      <w:pPr>
        <w:pStyle w:val="ListParagraph"/>
        <w:numPr>
          <w:ilvl w:val="0"/>
          <w:numId w:val="1"/>
        </w:numPr>
        <w:rPr>
          <w:b/>
          <w:color w:val="70AD47" w:themeColor="accent6"/>
          <w:sz w:val="24"/>
          <w:lang w:val="fi-FI"/>
        </w:rPr>
      </w:pPr>
      <w:r w:rsidRPr="001F6542">
        <w:rPr>
          <w:b/>
          <w:color w:val="70AD47" w:themeColor="accent6"/>
          <w:sz w:val="24"/>
          <w:lang w:val="fi-FI"/>
        </w:rPr>
        <w:lastRenderedPageBreak/>
        <w:t>1 minuutin esseet</w:t>
      </w:r>
    </w:p>
    <w:p w:rsidR="009040D0" w:rsidRPr="00E1752C" w:rsidRDefault="00762BC1" w:rsidP="00762BC1">
      <w:pPr>
        <w:pStyle w:val="ListParagraph"/>
        <w:numPr>
          <w:ilvl w:val="0"/>
          <w:numId w:val="2"/>
        </w:numPr>
        <w:jc w:val="both"/>
        <w:rPr>
          <w:sz w:val="24"/>
          <w:lang w:val="fi-FI"/>
        </w:rPr>
      </w:pPr>
      <w:r>
        <w:rPr>
          <w:sz w:val="24"/>
          <w:lang w:val="fi-FI"/>
        </w:rPr>
        <w:t xml:space="preserve">Luennon alussa: </w:t>
      </w:r>
      <w:r w:rsidR="009040D0" w:rsidRPr="00E1752C">
        <w:rPr>
          <w:sz w:val="24"/>
          <w:lang w:val="fi-FI"/>
        </w:rPr>
        <w:t>muistiinpalautusta viime luennolta</w:t>
      </w:r>
    </w:p>
    <w:p w:rsidR="009040D0" w:rsidRPr="00E1752C" w:rsidRDefault="009040D0" w:rsidP="00762BC1">
      <w:pPr>
        <w:pStyle w:val="ListParagraph"/>
        <w:numPr>
          <w:ilvl w:val="0"/>
          <w:numId w:val="2"/>
        </w:numPr>
        <w:jc w:val="both"/>
        <w:rPr>
          <w:sz w:val="24"/>
          <w:lang w:val="fi-FI"/>
        </w:rPr>
      </w:pPr>
      <w:r w:rsidRPr="00E1752C">
        <w:rPr>
          <w:sz w:val="24"/>
          <w:lang w:val="fi-FI"/>
        </w:rPr>
        <w:t>Luennon lopussa</w:t>
      </w:r>
      <w:r w:rsidR="00762BC1">
        <w:rPr>
          <w:sz w:val="24"/>
          <w:lang w:val="fi-FI"/>
        </w:rPr>
        <w:t>:</w:t>
      </w:r>
      <w:r w:rsidRPr="00E1752C">
        <w:rPr>
          <w:sz w:val="24"/>
          <w:lang w:val="fi-FI"/>
        </w:rPr>
        <w:t xml:space="preserve"> reflektio ko. luennosta</w:t>
      </w:r>
    </w:p>
    <w:p w:rsidR="00E1752C" w:rsidRPr="00E1752C" w:rsidRDefault="00E1752C" w:rsidP="00E1752C">
      <w:pPr>
        <w:pStyle w:val="ListParagraph"/>
        <w:ind w:left="1080"/>
        <w:rPr>
          <w:sz w:val="24"/>
          <w:lang w:val="fi-FI"/>
        </w:rPr>
      </w:pPr>
    </w:p>
    <w:p w:rsidR="00041FC9" w:rsidRPr="001F6542" w:rsidRDefault="00041FC9" w:rsidP="00041FC9">
      <w:pPr>
        <w:pStyle w:val="ListParagraph"/>
        <w:numPr>
          <w:ilvl w:val="0"/>
          <w:numId w:val="1"/>
        </w:numPr>
        <w:rPr>
          <w:b/>
          <w:color w:val="FF0000"/>
          <w:sz w:val="24"/>
          <w:lang w:val="fi-FI"/>
        </w:rPr>
      </w:pPr>
      <w:r w:rsidRPr="001F6542">
        <w:rPr>
          <w:b/>
          <w:color w:val="FF0000"/>
          <w:sz w:val="24"/>
          <w:lang w:val="fi-FI"/>
        </w:rPr>
        <w:t>Puolesta-vastaan perustelut ”hämmentävälle” ilmiölle</w:t>
      </w:r>
    </w:p>
    <w:p w:rsidR="009040D0" w:rsidRPr="00E1752C" w:rsidRDefault="009040D0" w:rsidP="00762BC1">
      <w:pPr>
        <w:pStyle w:val="ListParagraph"/>
        <w:numPr>
          <w:ilvl w:val="0"/>
          <w:numId w:val="2"/>
        </w:numPr>
        <w:jc w:val="both"/>
        <w:rPr>
          <w:sz w:val="24"/>
          <w:lang w:val="fi-FI"/>
        </w:rPr>
      </w:pPr>
      <w:r w:rsidRPr="00E1752C">
        <w:rPr>
          <w:sz w:val="24"/>
          <w:lang w:val="fi-FI"/>
        </w:rPr>
        <w:t xml:space="preserve">Jos opetat asioita, joissa on ”oikea” vastaus, mutta </w:t>
      </w:r>
      <w:r w:rsidR="00762BC1">
        <w:rPr>
          <w:sz w:val="24"/>
          <w:lang w:val="fi-FI"/>
        </w:rPr>
        <w:t xml:space="preserve">joissa </w:t>
      </w:r>
      <w:r w:rsidRPr="00E1752C">
        <w:rPr>
          <w:sz w:val="24"/>
          <w:lang w:val="fi-FI"/>
        </w:rPr>
        <w:t xml:space="preserve">myös vastakkainen ”väärä” vastaus on helppo perustella itselleen esim. pienen ajatusvirheen kautta, tämä tehtävä helpottaa ko. </w:t>
      </w:r>
      <w:r w:rsidR="00F61384">
        <w:rPr>
          <w:sz w:val="24"/>
          <w:lang w:val="fi-FI"/>
        </w:rPr>
        <w:t>ajatusvirheen löytämistä ja oikean/väärän erottamista</w:t>
      </w:r>
      <w:r w:rsidR="00762BC1">
        <w:rPr>
          <w:sz w:val="24"/>
          <w:lang w:val="fi-FI"/>
        </w:rPr>
        <w:t xml:space="preserve"> </w:t>
      </w:r>
    </w:p>
    <w:p w:rsidR="009040D0" w:rsidRPr="00E1752C" w:rsidRDefault="00762BC1" w:rsidP="00762BC1">
      <w:pPr>
        <w:pStyle w:val="ListParagraph"/>
        <w:numPr>
          <w:ilvl w:val="0"/>
          <w:numId w:val="2"/>
        </w:numPr>
        <w:jc w:val="both"/>
        <w:rPr>
          <w:sz w:val="24"/>
          <w:lang w:val="fi-FI"/>
        </w:rPr>
      </w:pPr>
      <w:r>
        <w:rPr>
          <w:sz w:val="24"/>
          <w:lang w:val="fi-FI"/>
        </w:rPr>
        <w:t>Pyydä opiskelijoilta ”puolesta/</w:t>
      </w:r>
      <w:r w:rsidR="009040D0" w:rsidRPr="00E1752C">
        <w:rPr>
          <w:sz w:val="24"/>
          <w:lang w:val="fi-FI"/>
        </w:rPr>
        <w:t>vastaan</w:t>
      </w:r>
      <w:r>
        <w:rPr>
          <w:sz w:val="24"/>
          <w:lang w:val="fi-FI"/>
        </w:rPr>
        <w:t>”</w:t>
      </w:r>
      <w:r w:rsidR="009040D0" w:rsidRPr="00E1752C">
        <w:rPr>
          <w:sz w:val="24"/>
          <w:lang w:val="fi-FI"/>
        </w:rPr>
        <w:t xml:space="preserve"> </w:t>
      </w:r>
      <w:r>
        <w:rPr>
          <w:sz w:val="24"/>
          <w:lang w:val="fi-FI"/>
        </w:rPr>
        <w:t>-</w:t>
      </w:r>
      <w:r w:rsidR="009040D0" w:rsidRPr="00E1752C">
        <w:rPr>
          <w:sz w:val="24"/>
          <w:lang w:val="fi-FI"/>
        </w:rPr>
        <w:t>perusteluita esim. lyhyen parikeskustelun jälkeen</w:t>
      </w:r>
      <w:r>
        <w:rPr>
          <w:sz w:val="24"/>
          <w:lang w:val="fi-FI"/>
        </w:rPr>
        <w:t>. K</w:t>
      </w:r>
      <w:r w:rsidR="009040D0" w:rsidRPr="00E1752C">
        <w:rPr>
          <w:sz w:val="24"/>
          <w:lang w:val="fi-FI"/>
        </w:rPr>
        <w:t>irjaa perustelut taululle</w:t>
      </w:r>
      <w:r>
        <w:rPr>
          <w:sz w:val="24"/>
          <w:lang w:val="fi-FI"/>
        </w:rPr>
        <w:t xml:space="preserve"> (samalla selittäen ne).</w:t>
      </w:r>
      <w:r w:rsidR="009040D0" w:rsidRPr="00E1752C">
        <w:rPr>
          <w:sz w:val="24"/>
          <w:lang w:val="fi-FI"/>
        </w:rPr>
        <w:t xml:space="preserve"> </w:t>
      </w:r>
      <w:r>
        <w:rPr>
          <w:sz w:val="24"/>
          <w:lang w:val="fi-FI"/>
        </w:rPr>
        <w:t xml:space="preserve">Kun </w:t>
      </w:r>
      <w:r w:rsidRPr="00E1752C">
        <w:rPr>
          <w:sz w:val="24"/>
          <w:lang w:val="fi-FI"/>
        </w:rPr>
        <w:t>kaikki perustelut</w:t>
      </w:r>
      <w:r>
        <w:rPr>
          <w:sz w:val="24"/>
          <w:lang w:val="fi-FI"/>
        </w:rPr>
        <w:t xml:space="preserve"> ovat näkyvissä taululla,</w:t>
      </w:r>
      <w:r w:rsidRPr="00E1752C">
        <w:rPr>
          <w:sz w:val="24"/>
          <w:lang w:val="fi-FI"/>
        </w:rPr>
        <w:t xml:space="preserve"> </w:t>
      </w:r>
      <w:r w:rsidR="009040D0" w:rsidRPr="00E1752C">
        <w:rPr>
          <w:sz w:val="24"/>
          <w:lang w:val="fi-FI"/>
        </w:rPr>
        <w:t xml:space="preserve">äänestäkää </w:t>
      </w:r>
      <w:r>
        <w:rPr>
          <w:sz w:val="24"/>
          <w:lang w:val="fi-FI"/>
        </w:rPr>
        <w:t>sitten, kumpi</w:t>
      </w:r>
      <w:r w:rsidR="009040D0" w:rsidRPr="00E1752C">
        <w:rPr>
          <w:sz w:val="24"/>
          <w:lang w:val="fi-FI"/>
        </w:rPr>
        <w:t xml:space="preserve"> </w:t>
      </w:r>
      <w:r>
        <w:rPr>
          <w:sz w:val="24"/>
          <w:lang w:val="fi-FI"/>
        </w:rPr>
        <w:t>olisi oikea vastaus.</w:t>
      </w:r>
      <w:r w:rsidR="009040D0" w:rsidRPr="00E1752C">
        <w:rPr>
          <w:sz w:val="24"/>
          <w:lang w:val="fi-FI"/>
        </w:rPr>
        <w:t xml:space="preserve"> </w:t>
      </w:r>
      <w:r>
        <w:rPr>
          <w:sz w:val="24"/>
          <w:lang w:val="fi-FI"/>
        </w:rPr>
        <w:t>N</w:t>
      </w:r>
      <w:r w:rsidR="009040D0" w:rsidRPr="00E1752C">
        <w:rPr>
          <w:sz w:val="24"/>
          <w:lang w:val="fi-FI"/>
        </w:rPr>
        <w:t>äytä</w:t>
      </w:r>
      <w:r>
        <w:rPr>
          <w:sz w:val="24"/>
          <w:lang w:val="fi-FI"/>
        </w:rPr>
        <w:t>/alleviivaa vielä</w:t>
      </w:r>
      <w:r w:rsidR="009040D0" w:rsidRPr="00E1752C">
        <w:rPr>
          <w:sz w:val="24"/>
          <w:lang w:val="fi-FI"/>
        </w:rPr>
        <w:t xml:space="preserve"> lopuksi se tekijä, joka todistaa toisen väitteen oikeaksi, toisen vääräksi</w:t>
      </w:r>
      <w:r>
        <w:rPr>
          <w:sz w:val="24"/>
          <w:lang w:val="fi-FI"/>
        </w:rPr>
        <w:t>.</w:t>
      </w:r>
      <w:r w:rsidR="009040D0" w:rsidRPr="00E1752C">
        <w:rPr>
          <w:sz w:val="24"/>
          <w:lang w:val="fi-FI"/>
        </w:rPr>
        <w:t xml:space="preserve"> </w:t>
      </w:r>
    </w:p>
    <w:p w:rsidR="00E1752C" w:rsidRPr="00E1752C" w:rsidRDefault="00E1752C" w:rsidP="00E1752C">
      <w:pPr>
        <w:pStyle w:val="ListParagraph"/>
        <w:ind w:left="1080"/>
        <w:rPr>
          <w:sz w:val="24"/>
          <w:lang w:val="fi-FI"/>
        </w:rPr>
      </w:pPr>
    </w:p>
    <w:p w:rsidR="00041FC9" w:rsidRPr="00E1752C" w:rsidRDefault="00041FC9" w:rsidP="00B42C8F">
      <w:pPr>
        <w:pStyle w:val="ListParagraph"/>
        <w:numPr>
          <w:ilvl w:val="0"/>
          <w:numId w:val="1"/>
        </w:numPr>
        <w:rPr>
          <w:b/>
          <w:color w:val="385623" w:themeColor="accent6" w:themeShade="80"/>
          <w:sz w:val="24"/>
          <w:lang w:val="fi-FI"/>
        </w:rPr>
      </w:pPr>
      <w:r w:rsidRPr="00E1752C">
        <w:rPr>
          <w:b/>
          <w:color w:val="385623" w:themeColor="accent6" w:themeShade="80"/>
          <w:sz w:val="24"/>
          <w:lang w:val="fi-FI"/>
        </w:rPr>
        <w:t>Muistiinpalautustehtävät</w:t>
      </w:r>
    </w:p>
    <w:p w:rsidR="009040D0" w:rsidRPr="00E1752C" w:rsidRDefault="00762BC1" w:rsidP="00762BC1">
      <w:pPr>
        <w:pStyle w:val="ListParagraph"/>
        <w:numPr>
          <w:ilvl w:val="0"/>
          <w:numId w:val="2"/>
        </w:numPr>
        <w:jc w:val="both"/>
        <w:rPr>
          <w:sz w:val="24"/>
          <w:lang w:val="fi-FI"/>
        </w:rPr>
      </w:pPr>
      <w:r>
        <w:rPr>
          <w:sz w:val="24"/>
          <w:lang w:val="fi-FI"/>
        </w:rPr>
        <w:t>O</w:t>
      </w:r>
      <w:r w:rsidR="009040D0" w:rsidRPr="00E1752C">
        <w:rPr>
          <w:sz w:val="24"/>
          <w:lang w:val="fi-FI"/>
        </w:rPr>
        <w:t xml:space="preserve">piskelijat oppivat syvällisemmin, jos joutuvat </w:t>
      </w:r>
      <w:r>
        <w:rPr>
          <w:sz w:val="24"/>
          <w:lang w:val="fi-FI"/>
        </w:rPr>
        <w:t>”</w:t>
      </w:r>
      <w:r w:rsidR="009040D0" w:rsidRPr="00E1752C">
        <w:rPr>
          <w:sz w:val="24"/>
          <w:lang w:val="fi-FI"/>
        </w:rPr>
        <w:t>hakemaan</w:t>
      </w:r>
      <w:r>
        <w:rPr>
          <w:sz w:val="24"/>
          <w:lang w:val="fi-FI"/>
        </w:rPr>
        <w:t>”</w:t>
      </w:r>
      <w:r w:rsidR="009040D0" w:rsidRPr="00E1752C">
        <w:rPr>
          <w:sz w:val="24"/>
          <w:lang w:val="fi-FI"/>
        </w:rPr>
        <w:t xml:space="preserve"> muistista oppimiaan asioita</w:t>
      </w:r>
    </w:p>
    <w:p w:rsidR="009040D0" w:rsidRDefault="009040D0" w:rsidP="00762BC1">
      <w:pPr>
        <w:pStyle w:val="ListParagraph"/>
        <w:numPr>
          <w:ilvl w:val="0"/>
          <w:numId w:val="2"/>
        </w:numPr>
        <w:jc w:val="both"/>
        <w:rPr>
          <w:sz w:val="24"/>
          <w:lang w:val="fi-FI"/>
        </w:rPr>
      </w:pPr>
      <w:r w:rsidRPr="00E1752C">
        <w:rPr>
          <w:sz w:val="24"/>
          <w:lang w:val="fi-FI"/>
        </w:rPr>
        <w:t xml:space="preserve">Esim. anna kotiin teksti luettavaksi, pyydä </w:t>
      </w:r>
      <w:r w:rsidR="00956D33">
        <w:rPr>
          <w:sz w:val="24"/>
          <w:lang w:val="fi-FI"/>
        </w:rPr>
        <w:t>seuraavan</w:t>
      </w:r>
      <w:r w:rsidR="00762BC1">
        <w:rPr>
          <w:sz w:val="24"/>
          <w:lang w:val="fi-FI"/>
        </w:rPr>
        <w:t xml:space="preserve"> luennon alussa</w:t>
      </w:r>
      <w:r w:rsidRPr="00E1752C">
        <w:rPr>
          <w:sz w:val="24"/>
          <w:lang w:val="fi-FI"/>
        </w:rPr>
        <w:t xml:space="preserve"> esim. käsitekarttojen/kaavioiden piirtämistä/tiettyjen käsityksien selityksiä </w:t>
      </w:r>
      <w:r w:rsidR="00762BC1">
        <w:rPr>
          <w:sz w:val="24"/>
          <w:lang w:val="fi-FI"/>
        </w:rPr>
        <w:t xml:space="preserve">muistista – ilman materiaalia. Tämän jälkeen </w:t>
      </w:r>
      <w:r w:rsidRPr="00E1752C">
        <w:rPr>
          <w:sz w:val="24"/>
          <w:lang w:val="fi-FI"/>
        </w:rPr>
        <w:t>tehtävä</w:t>
      </w:r>
      <w:r w:rsidR="00F61384">
        <w:rPr>
          <w:sz w:val="24"/>
          <w:lang w:val="fi-FI"/>
        </w:rPr>
        <w:t>n saa tehdä</w:t>
      </w:r>
      <w:r w:rsidRPr="00E1752C">
        <w:rPr>
          <w:sz w:val="24"/>
          <w:lang w:val="fi-FI"/>
        </w:rPr>
        <w:t xml:space="preserve"> uudestaan, mutta materiaalin kanssa</w:t>
      </w:r>
      <w:r w:rsidR="00F61384">
        <w:rPr>
          <w:sz w:val="24"/>
          <w:lang w:val="fi-FI"/>
        </w:rPr>
        <w:t>.</w:t>
      </w:r>
    </w:p>
    <w:p w:rsidR="00E1752C" w:rsidRPr="00E1752C" w:rsidRDefault="00E1752C" w:rsidP="00E1752C">
      <w:pPr>
        <w:pStyle w:val="ListParagraph"/>
        <w:ind w:left="1080"/>
        <w:rPr>
          <w:sz w:val="24"/>
          <w:lang w:val="fi-FI"/>
        </w:rPr>
      </w:pPr>
    </w:p>
    <w:p w:rsidR="009040D0" w:rsidRPr="001F6542" w:rsidRDefault="00041FC9" w:rsidP="009040D0">
      <w:pPr>
        <w:pStyle w:val="ListParagraph"/>
        <w:numPr>
          <w:ilvl w:val="0"/>
          <w:numId w:val="1"/>
        </w:numPr>
        <w:rPr>
          <w:b/>
          <w:color w:val="002060"/>
          <w:sz w:val="24"/>
        </w:rPr>
      </w:pPr>
      <w:r w:rsidRPr="001F6542">
        <w:rPr>
          <w:b/>
          <w:color w:val="002060"/>
          <w:sz w:val="24"/>
        </w:rPr>
        <w:t xml:space="preserve">Käsiäänestys/Socrative/Presemo: A, B, C </w:t>
      </w:r>
    </w:p>
    <w:p w:rsidR="00E1752C" w:rsidRPr="00E1752C" w:rsidRDefault="00E1752C" w:rsidP="00E1752C">
      <w:pPr>
        <w:pStyle w:val="ListParagraph"/>
        <w:rPr>
          <w:b/>
          <w:color w:val="385623" w:themeColor="accent6" w:themeShade="80"/>
          <w:sz w:val="24"/>
        </w:rPr>
      </w:pPr>
    </w:p>
    <w:p w:rsidR="006C6BA3" w:rsidRPr="00762BC1" w:rsidRDefault="00041FC9" w:rsidP="00762BC1">
      <w:pPr>
        <w:pStyle w:val="ListParagraph"/>
        <w:numPr>
          <w:ilvl w:val="0"/>
          <w:numId w:val="1"/>
        </w:numPr>
        <w:spacing w:after="0"/>
        <w:ind w:left="714" w:hanging="357"/>
        <w:rPr>
          <w:b/>
          <w:color w:val="385623" w:themeColor="accent6" w:themeShade="80"/>
          <w:sz w:val="24"/>
        </w:rPr>
      </w:pPr>
      <w:r w:rsidRPr="00762BC1">
        <w:rPr>
          <w:b/>
          <w:color w:val="385623" w:themeColor="accent6" w:themeShade="80"/>
          <w:sz w:val="24"/>
          <w:lang w:val="fi-FI"/>
        </w:rPr>
        <w:t>Käsi</w:t>
      </w:r>
      <w:r w:rsidR="00E1752C" w:rsidRPr="00762BC1">
        <w:rPr>
          <w:b/>
          <w:color w:val="385623" w:themeColor="accent6" w:themeShade="80"/>
          <w:sz w:val="24"/>
        </w:rPr>
        <w:t>tekartat</w:t>
      </w:r>
      <w:r w:rsidR="00762BC1" w:rsidRPr="00762BC1">
        <w:rPr>
          <w:b/>
          <w:color w:val="385623" w:themeColor="accent6" w:themeShade="80"/>
          <w:sz w:val="24"/>
        </w:rPr>
        <w:t xml:space="preserve"> ja </w:t>
      </w:r>
      <w:r w:rsidRPr="00762BC1">
        <w:rPr>
          <w:b/>
          <w:color w:val="385623" w:themeColor="accent6" w:themeShade="80"/>
          <w:sz w:val="24"/>
        </w:rPr>
        <w:t>Kaavioiden luonnostelu</w:t>
      </w:r>
    </w:p>
    <w:p w:rsidR="00E1752C" w:rsidRPr="00E1752C" w:rsidRDefault="00E1752C" w:rsidP="00E1752C">
      <w:pPr>
        <w:pStyle w:val="ListParagraph"/>
        <w:rPr>
          <w:b/>
          <w:color w:val="385623" w:themeColor="accent6" w:themeShade="80"/>
          <w:sz w:val="24"/>
        </w:rPr>
      </w:pPr>
    </w:p>
    <w:p w:rsidR="001F6542" w:rsidRDefault="00E1752C" w:rsidP="001F6542">
      <w:pPr>
        <w:pStyle w:val="ListParagraph"/>
        <w:numPr>
          <w:ilvl w:val="0"/>
          <w:numId w:val="1"/>
        </w:numPr>
        <w:rPr>
          <w:b/>
          <w:color w:val="ED7D31" w:themeColor="accent2"/>
          <w:sz w:val="24"/>
        </w:rPr>
      </w:pPr>
      <w:r w:rsidRPr="00A87D9E">
        <w:rPr>
          <w:b/>
          <w:color w:val="ED7D31" w:themeColor="accent2"/>
          <w:sz w:val="24"/>
        </w:rPr>
        <w:t>Kilpailut &amp; pelit</w:t>
      </w:r>
    </w:p>
    <w:p w:rsidR="00A87D9E" w:rsidRPr="00A87D9E" w:rsidRDefault="00A87D9E" w:rsidP="00A87D9E">
      <w:pPr>
        <w:pStyle w:val="ListParagraph"/>
        <w:rPr>
          <w:b/>
          <w:color w:val="ED7D31" w:themeColor="accent2"/>
          <w:sz w:val="24"/>
        </w:rPr>
      </w:pPr>
    </w:p>
    <w:p w:rsidR="00A87D9E" w:rsidRPr="00A87D9E" w:rsidRDefault="00A87D9E" w:rsidP="00A87D9E">
      <w:pPr>
        <w:pStyle w:val="ListParagraph"/>
        <w:rPr>
          <w:b/>
          <w:color w:val="ED7D31" w:themeColor="accent2"/>
          <w:sz w:val="24"/>
        </w:rPr>
      </w:pPr>
    </w:p>
    <w:p w:rsidR="001F6542" w:rsidRPr="00A87D9E" w:rsidRDefault="001F6542" w:rsidP="001F6542">
      <w:pPr>
        <w:rPr>
          <w:sz w:val="24"/>
          <w:lang w:val="fi-FI"/>
        </w:rPr>
      </w:pPr>
      <w:r w:rsidRPr="00A87D9E">
        <w:rPr>
          <w:sz w:val="24"/>
          <w:lang w:val="fi-FI"/>
        </w:rPr>
        <w:t>Ideoita on löydetty mm. seuraavista paikoista</w:t>
      </w:r>
      <w:r w:rsidR="00A87D9E">
        <w:rPr>
          <w:sz w:val="24"/>
          <w:lang w:val="fi-FI"/>
        </w:rPr>
        <w:t xml:space="preserve"> (ja myös kehitelt</w:t>
      </w:r>
      <w:r w:rsidR="00F61384">
        <w:rPr>
          <w:sz w:val="24"/>
          <w:lang w:val="fi-FI"/>
        </w:rPr>
        <w:t xml:space="preserve">y itse </w:t>
      </w:r>
      <w:r w:rsidR="00A87D9E">
        <w:rPr>
          <w:sz w:val="24"/>
          <w:lang w:val="fi-FI"/>
        </w:rPr>
        <w:t>näiden pohjalta)</w:t>
      </w:r>
      <w:r w:rsidRPr="00A87D9E">
        <w:rPr>
          <w:sz w:val="24"/>
          <w:lang w:val="fi-FI"/>
        </w:rPr>
        <w:t>:</w:t>
      </w:r>
    </w:p>
    <w:p w:rsidR="001F6542" w:rsidRPr="00A87D9E" w:rsidRDefault="00003A21" w:rsidP="001F6542">
      <w:pPr>
        <w:rPr>
          <w:sz w:val="24"/>
          <w:lang w:val="fi-FI"/>
        </w:rPr>
      </w:pPr>
      <w:hyperlink r:id="rId5" w:history="1">
        <w:r w:rsidR="001F6542" w:rsidRPr="00A87D9E">
          <w:rPr>
            <w:rStyle w:val="Hyperlink"/>
            <w:color w:val="auto"/>
            <w:sz w:val="24"/>
            <w:lang w:val="fi-FI"/>
          </w:rPr>
          <w:t>http://serc.carleton.edu/introgeo/gallerywalk/active.html</w:t>
        </w:r>
      </w:hyperlink>
      <w:r w:rsidR="001F6542" w:rsidRPr="00A87D9E">
        <w:rPr>
          <w:sz w:val="24"/>
          <w:lang w:val="fi-FI"/>
        </w:rPr>
        <w:t xml:space="preserve"> </w:t>
      </w:r>
    </w:p>
    <w:p w:rsidR="001F6542" w:rsidRPr="00A87D9E" w:rsidRDefault="00003A21" w:rsidP="001F6542">
      <w:pPr>
        <w:rPr>
          <w:sz w:val="24"/>
        </w:rPr>
      </w:pPr>
      <w:hyperlink r:id="rId6" w:history="1">
        <w:r w:rsidR="001F6542" w:rsidRPr="00A87D9E">
          <w:rPr>
            <w:rStyle w:val="Hyperlink"/>
            <w:color w:val="auto"/>
            <w:sz w:val="24"/>
          </w:rPr>
          <w:t>http://www.crlt.umich.edu/tstrategies/tsal</w:t>
        </w:r>
      </w:hyperlink>
    </w:p>
    <w:p w:rsidR="001F6542" w:rsidRPr="00A87D9E" w:rsidRDefault="001F6542" w:rsidP="001F6542">
      <w:pPr>
        <w:pStyle w:val="ListParagraph"/>
        <w:numPr>
          <w:ilvl w:val="0"/>
          <w:numId w:val="2"/>
        </w:numPr>
        <w:rPr>
          <w:sz w:val="24"/>
        </w:rPr>
      </w:pPr>
      <w:r w:rsidRPr="00A87D9E">
        <w:rPr>
          <w:sz w:val="24"/>
        </w:rPr>
        <w:t>Active Learning Continuum</w:t>
      </w:r>
    </w:p>
    <w:p w:rsidR="001F6542" w:rsidRPr="00A87D9E" w:rsidRDefault="001F6542" w:rsidP="001F6542">
      <w:pPr>
        <w:pStyle w:val="ListParagraph"/>
        <w:numPr>
          <w:ilvl w:val="0"/>
          <w:numId w:val="2"/>
        </w:numPr>
        <w:rPr>
          <w:sz w:val="24"/>
        </w:rPr>
      </w:pPr>
      <w:r w:rsidRPr="00A87D9E">
        <w:rPr>
          <w:sz w:val="24"/>
        </w:rPr>
        <w:t>Classroom Activities for Active Learning (Center for Faculty Excellence, University of North Carolina at Chapel Hill, 2009)</w:t>
      </w:r>
    </w:p>
    <w:p w:rsidR="001F6542" w:rsidRPr="00A87D9E" w:rsidRDefault="00003A21" w:rsidP="001F6542">
      <w:pPr>
        <w:rPr>
          <w:sz w:val="24"/>
        </w:rPr>
      </w:pPr>
      <w:hyperlink r:id="rId7" w:history="1">
        <w:r w:rsidR="001F6542" w:rsidRPr="00A87D9E">
          <w:rPr>
            <w:rStyle w:val="Hyperlink"/>
            <w:color w:val="auto"/>
            <w:sz w:val="24"/>
          </w:rPr>
          <w:t>http://www.cte.cornell.edu/teaching-ideas/engaging-students/active-learning.html</w:t>
        </w:r>
      </w:hyperlink>
    </w:p>
    <w:p w:rsidR="001F6542" w:rsidRPr="001F6542" w:rsidRDefault="001F6542" w:rsidP="001F6542">
      <w:pPr>
        <w:rPr>
          <w:color w:val="00B0F0"/>
          <w:sz w:val="24"/>
        </w:rPr>
      </w:pPr>
    </w:p>
    <w:p w:rsidR="001F6542" w:rsidRDefault="001F6542" w:rsidP="001F6542">
      <w:pPr>
        <w:jc w:val="center"/>
        <w:rPr>
          <w:b/>
          <w:color w:val="00B0F0"/>
          <w:sz w:val="24"/>
          <w:lang w:val="fi-FI"/>
        </w:rPr>
      </w:pPr>
      <w:r>
        <w:rPr>
          <w:b/>
          <w:color w:val="00B0F0"/>
          <w:sz w:val="24"/>
          <w:lang w:val="fi-FI"/>
        </w:rPr>
        <w:t>Terveisin,</w:t>
      </w:r>
    </w:p>
    <w:p w:rsidR="001F6542" w:rsidRPr="001F6542" w:rsidRDefault="001F6542" w:rsidP="00A87D9E">
      <w:pPr>
        <w:jc w:val="center"/>
        <w:rPr>
          <w:b/>
          <w:color w:val="00B0F0"/>
          <w:sz w:val="24"/>
          <w:lang w:val="fi-FI"/>
        </w:rPr>
      </w:pPr>
      <w:r w:rsidRPr="001F6542">
        <w:rPr>
          <w:b/>
          <w:i/>
          <w:color w:val="00B0F0"/>
          <w:sz w:val="24"/>
          <w:lang w:val="fi-FI"/>
        </w:rPr>
        <w:t>Antti, Linda ja Kirsi</w:t>
      </w:r>
    </w:p>
    <w:sectPr w:rsidR="001F6542" w:rsidRPr="001F6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67BC"/>
    <w:multiLevelType w:val="hybridMultilevel"/>
    <w:tmpl w:val="B88C8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613F"/>
    <w:multiLevelType w:val="hybridMultilevel"/>
    <w:tmpl w:val="39804560"/>
    <w:lvl w:ilvl="0" w:tplc="82124B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C9"/>
    <w:rsid w:val="000020CE"/>
    <w:rsid w:val="00003A21"/>
    <w:rsid w:val="00041FC9"/>
    <w:rsid w:val="00053A91"/>
    <w:rsid w:val="0006109A"/>
    <w:rsid w:val="001F6542"/>
    <w:rsid w:val="002657C2"/>
    <w:rsid w:val="003501C0"/>
    <w:rsid w:val="003F73D7"/>
    <w:rsid w:val="006C6BA3"/>
    <w:rsid w:val="00762BC1"/>
    <w:rsid w:val="0076686D"/>
    <w:rsid w:val="009040D0"/>
    <w:rsid w:val="00956D33"/>
    <w:rsid w:val="00A420F5"/>
    <w:rsid w:val="00A87D9E"/>
    <w:rsid w:val="00B27FC8"/>
    <w:rsid w:val="00C36179"/>
    <w:rsid w:val="00DA2EE0"/>
    <w:rsid w:val="00DE1865"/>
    <w:rsid w:val="00E118C9"/>
    <w:rsid w:val="00E1752C"/>
    <w:rsid w:val="00F21970"/>
    <w:rsid w:val="00F61384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B3876-B3B0-4B8C-AE4E-4C835E87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e.cornell.edu/teaching-ideas/engaging-students/active-learn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lt.umich.edu/tstrategies/tsal" TargetMode="External"/><Relationship Id="rId5" Type="http://schemas.openxmlformats.org/officeDocument/2006/relationships/hyperlink" Target="http://serc.carleton.edu/introgeo/gallerywalk/activ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</Words>
  <Characters>3595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Yliniemi Kirsi</dc:creator>
  <cp:keywords/>
  <dc:description/>
  <cp:lastModifiedBy>Syrjäkari Maire</cp:lastModifiedBy>
  <cp:revision>2</cp:revision>
  <dcterms:created xsi:type="dcterms:W3CDTF">2016-04-06T15:18:00Z</dcterms:created>
  <dcterms:modified xsi:type="dcterms:W3CDTF">2016-04-06T15:18:00Z</dcterms:modified>
</cp:coreProperties>
</file>