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6720" w14:textId="14C9295D" w:rsidR="00BB6F81" w:rsidRPr="00134D3E" w:rsidRDefault="00BB6F81" w:rsidP="00F379B4">
      <w:pPr>
        <w:pStyle w:val="Heading2"/>
        <w:numPr>
          <w:ilvl w:val="0"/>
          <w:numId w:val="0"/>
        </w:numPr>
      </w:pPr>
      <w:bookmarkStart w:id="0" w:name="_Toc49866026"/>
      <w:r w:rsidRPr="00134D3E">
        <w:t>Group Presentation</w:t>
      </w:r>
      <w:r w:rsidR="00F379B4">
        <w:t xml:space="preserve"> - </w:t>
      </w:r>
      <w:r w:rsidR="00F379B4" w:rsidRPr="00EA7774">
        <w:t>Sustainability management Instruments</w:t>
      </w:r>
      <w:r w:rsidRPr="00134D3E">
        <w:tab/>
      </w:r>
      <w:r w:rsidRPr="00134D3E">
        <w:tab/>
        <w:t>10%</w:t>
      </w:r>
      <w:bookmarkEnd w:id="0"/>
    </w:p>
    <w:p w14:paraId="33FD012E" w14:textId="585CD2D5" w:rsidR="00BB6F81" w:rsidRPr="00630CC5" w:rsidRDefault="00BB6F81" w:rsidP="00BB6F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Your group will present on a sustainability management instruments, taking on an either </w:t>
      </w:r>
      <w:r w:rsidR="00EF0048"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 of two roles</w:t>
      </w:r>
      <w:r w:rsidR="001A3EEA"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One group is responsible for describing the key features of the instrument as well as its benefits, and the other is responsible for critically assessing them and discussing their </w:t>
      </w:r>
      <w:r w:rsidR="00EF0048"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potential shortcomings</w:t>
      </w:r>
      <w:r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Roles, as well as the </w:t>
      </w:r>
      <w:r w:rsidRPr="00630CC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sustainability management instrument</w:t>
      </w:r>
      <w:r w:rsidR="008B4489" w:rsidRPr="00630CC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</w:t>
      </w:r>
      <w:r w:rsidRPr="00630CC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, will be </w:t>
      </w:r>
      <w:r w:rsidR="008B4489" w:rsidRPr="00630CC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designated to each group</w:t>
      </w:r>
      <w:r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  <w:r w:rsidR="00BB352F" w:rsidRPr="00630CC5">
        <w:rPr>
          <w:rFonts w:ascii="Times New Roman" w:hAnsi="Times New Roman" w:cs="Times New Roman"/>
          <w:sz w:val="24"/>
          <w:szCs w:val="24"/>
          <w:lang w:val="en-US"/>
        </w:rPr>
        <w:t xml:space="preserve">Please make sure to answer the listed questions for your role carefully. </w:t>
      </w:r>
      <w:r w:rsidRPr="00630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41AB46" w14:textId="16BE81A8" w:rsidR="00E16D14" w:rsidRPr="00630CC5" w:rsidRDefault="00BB6F81" w:rsidP="00BB6F8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Presentations are to be 5 minutes long – short and concise, focusing on big ideas – and at least two group members must speak.  Questions can be asked of any group members. The presentation should be uploaded to </w:t>
      </w:r>
      <w:proofErr w:type="spellStart"/>
      <w:r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Mycourses</w:t>
      </w:r>
      <w:proofErr w:type="spellEnd"/>
      <w:r w:rsidRPr="00630C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noon of the date of the presentation session. </w:t>
      </w:r>
    </w:p>
    <w:tbl>
      <w:tblPr>
        <w:tblStyle w:val="TableGrid1"/>
        <w:tblpPr w:leftFromText="180" w:rightFromText="180" w:vertAnchor="text" w:horzAnchor="margin" w:tblpX="-10" w:tblpY="263"/>
        <w:tblW w:w="5000" w:type="pct"/>
        <w:tblLook w:val="04A0" w:firstRow="1" w:lastRow="0" w:firstColumn="1" w:lastColumn="0" w:noHBand="0" w:noVBand="1"/>
      </w:tblPr>
      <w:tblGrid>
        <w:gridCol w:w="1972"/>
        <w:gridCol w:w="3569"/>
        <w:gridCol w:w="3475"/>
      </w:tblGrid>
      <w:tr w:rsidR="00EF0048" w:rsidRPr="00B566F8" w14:paraId="02E0486D" w14:textId="77777777" w:rsidTr="001A3EEA">
        <w:trPr>
          <w:trHeight w:val="814"/>
        </w:trPr>
        <w:tc>
          <w:tcPr>
            <w:tcW w:w="1094" w:type="pct"/>
          </w:tcPr>
          <w:p w14:paraId="22FAE027" w14:textId="26481FB0" w:rsidR="00EF0048" w:rsidRPr="00B566F8" w:rsidRDefault="005542C1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4"/>
                <w:szCs w:val="20"/>
                <w:lang w:val="en-CA" w:eastAsia="ja-JP"/>
              </w:rPr>
              <w:t>Instruments</w:t>
            </w:r>
          </w:p>
        </w:tc>
        <w:tc>
          <w:tcPr>
            <w:tcW w:w="1979" w:type="pct"/>
          </w:tcPr>
          <w:p w14:paraId="0D75F816" w14:textId="5FC7B486" w:rsidR="00EF0048" w:rsidRPr="00B566F8" w:rsidRDefault="005542C1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4"/>
                <w:szCs w:val="20"/>
                <w:lang w:val="en-CA" w:eastAsia="ja-JP"/>
              </w:rPr>
              <w:t>Instrument presentation</w:t>
            </w:r>
            <w:r w:rsidR="00EF0048">
              <w:rPr>
                <w:rFonts w:ascii="Times New Roman" w:eastAsia="Calibri" w:hAnsi="Times New Roman" w:cs="Arial"/>
                <w:b/>
                <w:bCs/>
                <w:sz w:val="24"/>
                <w:szCs w:val="20"/>
                <w:lang w:val="en-CA" w:eastAsia="ja-JP"/>
              </w:rPr>
              <w:t xml:space="preserve"> group</w:t>
            </w:r>
          </w:p>
        </w:tc>
        <w:tc>
          <w:tcPr>
            <w:tcW w:w="1927" w:type="pct"/>
          </w:tcPr>
          <w:p w14:paraId="01BB20A7" w14:textId="47FA0695" w:rsidR="00EF0048" w:rsidRPr="00B566F8" w:rsidRDefault="005542C1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4"/>
                <w:szCs w:val="20"/>
                <w:lang w:val="en-CA" w:eastAsia="ja-JP"/>
              </w:rPr>
              <w:t>Reflection group</w:t>
            </w:r>
          </w:p>
        </w:tc>
      </w:tr>
      <w:tr w:rsidR="005542C1" w:rsidRPr="00D703C6" w14:paraId="6864DA8E" w14:textId="77777777" w:rsidTr="001A3EEA">
        <w:trPr>
          <w:trHeight w:val="512"/>
        </w:trPr>
        <w:tc>
          <w:tcPr>
            <w:tcW w:w="1094" w:type="pct"/>
          </w:tcPr>
          <w:p w14:paraId="71473DB3" w14:textId="0B43F933" w:rsidR="005542C1" w:rsidRPr="00B566F8" w:rsidRDefault="005542C1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ISO 14001</w:t>
            </w:r>
          </w:p>
        </w:tc>
        <w:tc>
          <w:tcPr>
            <w:tcW w:w="1979" w:type="pct"/>
            <w:vMerge w:val="restart"/>
          </w:tcPr>
          <w:p w14:paraId="4257DDEE" w14:textId="3AAC0481" w:rsidR="005542C1" w:rsidRDefault="005542C1" w:rsidP="00250614">
            <w:pPr>
              <w:spacing w:after="120" w:line="264" w:lineRule="auto"/>
              <w:ind w:left="309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 xml:space="preserve">What is the instrument about? </w:t>
            </w:r>
            <w:proofErr w:type="gramStart"/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>I.e.</w:t>
            </w:r>
            <w:proofErr w:type="gramEnd"/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 xml:space="preserve"> its purpose</w:t>
            </w:r>
          </w:p>
          <w:p w14:paraId="28263216" w14:textId="77777777" w:rsidR="005542C1" w:rsidRDefault="005542C1" w:rsidP="00250614">
            <w:pPr>
              <w:spacing w:after="120" w:line="264" w:lineRule="auto"/>
              <w:ind w:left="309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>What elements / processes does it consist of?</w:t>
            </w:r>
          </w:p>
          <w:p w14:paraId="7602D021" w14:textId="27DE23D8" w:rsidR="001A3EEA" w:rsidRDefault="001A3EEA" w:rsidP="00250614">
            <w:pPr>
              <w:spacing w:after="120"/>
              <w:ind w:left="309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>What does it take for a business to adopt/use the instrument?  What type of costs are involved in this?</w:t>
            </w:r>
          </w:p>
          <w:p w14:paraId="24D94EEA" w14:textId="64F78BB4" w:rsidR="005542C1" w:rsidRPr="00B566F8" w:rsidRDefault="005542C1" w:rsidP="005542C1">
            <w:pPr>
              <w:spacing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  <w:tc>
          <w:tcPr>
            <w:tcW w:w="1927" w:type="pct"/>
            <w:vMerge w:val="restart"/>
          </w:tcPr>
          <w:p w14:paraId="78A71B3A" w14:textId="30CA730F" w:rsidR="005542C1" w:rsidRDefault="005542C1" w:rsidP="00250614">
            <w:pPr>
              <w:spacing w:after="120"/>
              <w:ind w:left="309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>What are the sustainability benefits of the instrument?</w:t>
            </w:r>
          </w:p>
          <w:p w14:paraId="61ACCB88" w14:textId="1C586B54" w:rsidR="005542C1" w:rsidRDefault="005542C1" w:rsidP="00250614">
            <w:pPr>
              <w:spacing w:after="120"/>
              <w:ind w:left="309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 xml:space="preserve">What are the business benefits of the instrument? </w:t>
            </w:r>
          </w:p>
          <w:p w14:paraId="0518AAF4" w14:textId="4C2EE5CF" w:rsidR="005542C1" w:rsidRPr="00B566F8" w:rsidRDefault="005542C1" w:rsidP="00250614">
            <w:pPr>
              <w:spacing w:after="120"/>
              <w:ind w:left="309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  <w:t>What are the potential downsides and unintended consequences of the instrument?</w:t>
            </w:r>
          </w:p>
          <w:p w14:paraId="3DCC79AE" w14:textId="77777777" w:rsidR="005542C1" w:rsidRPr="00B566F8" w:rsidRDefault="005542C1" w:rsidP="005542C1">
            <w:pPr>
              <w:spacing w:after="120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</w:tr>
      <w:tr w:rsidR="005542C1" w:rsidRPr="00B566F8" w14:paraId="4F067663" w14:textId="77777777" w:rsidTr="001A3EEA">
        <w:trPr>
          <w:trHeight w:val="521"/>
        </w:trPr>
        <w:tc>
          <w:tcPr>
            <w:tcW w:w="1094" w:type="pct"/>
          </w:tcPr>
          <w:p w14:paraId="20CDF06A" w14:textId="7E2AA42F" w:rsidR="005542C1" w:rsidRPr="00B566F8" w:rsidRDefault="00353515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SASB</w:t>
            </w:r>
            <w:r w:rsidR="00250614"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 xml:space="preserve"> Standards</w:t>
            </w:r>
          </w:p>
        </w:tc>
        <w:tc>
          <w:tcPr>
            <w:tcW w:w="1979" w:type="pct"/>
            <w:vMerge/>
          </w:tcPr>
          <w:p w14:paraId="178CC7B6" w14:textId="77777777" w:rsidR="005542C1" w:rsidRDefault="005542C1" w:rsidP="005542C1">
            <w:pPr>
              <w:spacing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  <w:tc>
          <w:tcPr>
            <w:tcW w:w="1927" w:type="pct"/>
            <w:vMerge/>
          </w:tcPr>
          <w:p w14:paraId="0ED651A2" w14:textId="77777777" w:rsidR="005542C1" w:rsidRDefault="005542C1" w:rsidP="005542C1">
            <w:pPr>
              <w:spacing w:after="120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</w:tr>
      <w:tr w:rsidR="005542C1" w:rsidRPr="00B566F8" w14:paraId="5FF4A90B" w14:textId="77777777" w:rsidTr="001A3EEA">
        <w:trPr>
          <w:trHeight w:val="521"/>
        </w:trPr>
        <w:tc>
          <w:tcPr>
            <w:tcW w:w="1094" w:type="pct"/>
          </w:tcPr>
          <w:p w14:paraId="60EA8F84" w14:textId="58DD4C2D" w:rsidR="005542C1" w:rsidRPr="00B566F8" w:rsidRDefault="005542C1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SA8000</w:t>
            </w:r>
          </w:p>
        </w:tc>
        <w:tc>
          <w:tcPr>
            <w:tcW w:w="1979" w:type="pct"/>
            <w:vMerge/>
          </w:tcPr>
          <w:p w14:paraId="2190B5D6" w14:textId="77777777" w:rsidR="005542C1" w:rsidRDefault="005542C1" w:rsidP="005542C1">
            <w:pPr>
              <w:spacing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  <w:tc>
          <w:tcPr>
            <w:tcW w:w="1927" w:type="pct"/>
            <w:vMerge/>
          </w:tcPr>
          <w:p w14:paraId="479CA863" w14:textId="77777777" w:rsidR="005542C1" w:rsidRDefault="005542C1" w:rsidP="005542C1">
            <w:pPr>
              <w:spacing w:after="120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</w:tr>
      <w:tr w:rsidR="005542C1" w:rsidRPr="00B566F8" w14:paraId="631DDDD0" w14:textId="77777777" w:rsidTr="001A3EEA">
        <w:trPr>
          <w:trHeight w:val="521"/>
        </w:trPr>
        <w:tc>
          <w:tcPr>
            <w:tcW w:w="1094" w:type="pct"/>
          </w:tcPr>
          <w:p w14:paraId="040C8430" w14:textId="12E8713E" w:rsidR="005542C1" w:rsidRPr="00B566F8" w:rsidRDefault="005542C1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UNGC</w:t>
            </w:r>
          </w:p>
        </w:tc>
        <w:tc>
          <w:tcPr>
            <w:tcW w:w="1979" w:type="pct"/>
            <w:vMerge/>
          </w:tcPr>
          <w:p w14:paraId="6F37EA26" w14:textId="77777777" w:rsidR="005542C1" w:rsidRDefault="005542C1" w:rsidP="005542C1">
            <w:pPr>
              <w:spacing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  <w:tc>
          <w:tcPr>
            <w:tcW w:w="1927" w:type="pct"/>
            <w:vMerge/>
          </w:tcPr>
          <w:p w14:paraId="4F1E93ED" w14:textId="77777777" w:rsidR="005542C1" w:rsidRDefault="005542C1" w:rsidP="005542C1">
            <w:pPr>
              <w:spacing w:after="120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</w:tr>
      <w:tr w:rsidR="005542C1" w:rsidRPr="00B566F8" w14:paraId="6B7BA790" w14:textId="77777777" w:rsidTr="001A3EEA">
        <w:trPr>
          <w:trHeight w:val="710"/>
        </w:trPr>
        <w:tc>
          <w:tcPr>
            <w:tcW w:w="1094" w:type="pct"/>
          </w:tcPr>
          <w:p w14:paraId="3475F525" w14:textId="0F45E75E" w:rsidR="005542C1" w:rsidRPr="00B566F8" w:rsidRDefault="005542C1" w:rsidP="005542C1">
            <w:pPr>
              <w:spacing w:before="120"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GRI</w:t>
            </w:r>
          </w:p>
        </w:tc>
        <w:tc>
          <w:tcPr>
            <w:tcW w:w="1979" w:type="pct"/>
            <w:vMerge/>
          </w:tcPr>
          <w:p w14:paraId="2C4A4C22" w14:textId="77777777" w:rsidR="005542C1" w:rsidRDefault="005542C1" w:rsidP="005542C1">
            <w:pPr>
              <w:spacing w:after="120" w:line="264" w:lineRule="auto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  <w:tc>
          <w:tcPr>
            <w:tcW w:w="1927" w:type="pct"/>
            <w:vMerge/>
          </w:tcPr>
          <w:p w14:paraId="395776F7" w14:textId="77777777" w:rsidR="005542C1" w:rsidRDefault="005542C1" w:rsidP="005542C1">
            <w:pPr>
              <w:spacing w:after="120"/>
              <w:ind w:left="309" w:firstLine="40"/>
              <w:jc w:val="both"/>
              <w:rPr>
                <w:rFonts w:ascii="Times New Roman" w:eastAsia="Calibri" w:hAnsi="Times New Roman" w:cs="Arial"/>
                <w:sz w:val="24"/>
                <w:szCs w:val="20"/>
                <w:lang w:val="en-CA"/>
              </w:rPr>
            </w:pPr>
          </w:p>
        </w:tc>
      </w:tr>
    </w:tbl>
    <w:p w14:paraId="15FD84B6" w14:textId="72C25821" w:rsidR="00EF0048" w:rsidRDefault="00EF0048" w:rsidP="00BB6F81"/>
    <w:p w14:paraId="3A5870BA" w14:textId="75B73182" w:rsidR="00AA7208" w:rsidRPr="00630CC5" w:rsidRDefault="001A3EEA" w:rsidP="00BB6F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CC5">
        <w:rPr>
          <w:rFonts w:ascii="Times New Roman" w:hAnsi="Times New Roman" w:cs="Times New Roman"/>
          <w:sz w:val="24"/>
          <w:szCs w:val="24"/>
          <w:lang w:val="en-US"/>
        </w:rPr>
        <w:t>You will be divided into two different groupings</w:t>
      </w:r>
      <w:r w:rsidR="0056698D">
        <w:rPr>
          <w:rFonts w:ascii="Times New Roman" w:hAnsi="Times New Roman" w:cs="Times New Roman"/>
          <w:sz w:val="24"/>
          <w:szCs w:val="24"/>
          <w:lang w:val="en-US"/>
        </w:rPr>
        <w:t>: Instrument presentation groups and Reflection groups</w:t>
      </w:r>
      <w:r w:rsidRPr="00630C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6502">
        <w:rPr>
          <w:rFonts w:ascii="Times New Roman" w:hAnsi="Times New Roman" w:cs="Times New Roman"/>
          <w:sz w:val="24"/>
          <w:szCs w:val="24"/>
          <w:lang w:val="en-US"/>
        </w:rPr>
        <w:t>See below.</w:t>
      </w:r>
    </w:p>
    <w:p w14:paraId="2E91D1EA" w14:textId="2B2EBAA0" w:rsidR="00AA7208" w:rsidRPr="00630CC5" w:rsidRDefault="00AA7208" w:rsidP="00BB6F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395"/>
        <w:gridCol w:w="1256"/>
        <w:gridCol w:w="1438"/>
      </w:tblGrid>
      <w:tr w:rsidR="00F55ACC" w14:paraId="3B2AF99E" w14:textId="688B7B54" w:rsidTr="00F55ACC">
        <w:tc>
          <w:tcPr>
            <w:tcW w:w="1038" w:type="dxa"/>
          </w:tcPr>
          <w:p w14:paraId="5E6A6B60" w14:textId="77777777" w:rsidR="00F55ACC" w:rsidRPr="009515FE" w:rsidRDefault="00F55ACC" w:rsidP="00681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33A617BE" w14:textId="5B4B3876" w:rsidR="00F55ACC" w:rsidRPr="00AA7208" w:rsidRDefault="00F55ACC" w:rsidP="00681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1256" w:type="dxa"/>
          </w:tcPr>
          <w:p w14:paraId="05E9B403" w14:textId="63D59087" w:rsidR="00F55ACC" w:rsidRPr="00AA7208" w:rsidRDefault="00F55ACC" w:rsidP="00681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7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Reflection</w:t>
            </w:r>
            <w:proofErr w:type="spellEnd"/>
            <w:r w:rsidRPr="00AA7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1438" w:type="dxa"/>
          </w:tcPr>
          <w:p w14:paraId="71AB7E59" w14:textId="0219E669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team</w:t>
            </w:r>
          </w:p>
        </w:tc>
      </w:tr>
      <w:tr w:rsidR="00F55ACC" w14:paraId="7E03D757" w14:textId="137ABBFC" w:rsidTr="00F55ACC">
        <w:tc>
          <w:tcPr>
            <w:tcW w:w="1038" w:type="dxa"/>
          </w:tcPr>
          <w:p w14:paraId="375D5179" w14:textId="2D764325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ISO 14001</w:t>
            </w:r>
          </w:p>
        </w:tc>
        <w:tc>
          <w:tcPr>
            <w:tcW w:w="1395" w:type="dxa"/>
          </w:tcPr>
          <w:p w14:paraId="120B5CE3" w14:textId="5CBCC6ED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Salmimies</w:t>
            </w:r>
          </w:p>
        </w:tc>
        <w:tc>
          <w:tcPr>
            <w:tcW w:w="1256" w:type="dxa"/>
          </w:tcPr>
          <w:p w14:paraId="58F72058" w14:textId="1756DAF8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Jeschek</w:t>
            </w:r>
            <w:proofErr w:type="spellEnd"/>
          </w:p>
        </w:tc>
        <w:tc>
          <w:tcPr>
            <w:tcW w:w="1438" w:type="dxa"/>
          </w:tcPr>
          <w:p w14:paraId="1BA0AC6F" w14:textId="5126FB59" w:rsidR="00F55ACC" w:rsidRDefault="00B27268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Arabia</w:t>
            </w:r>
          </w:p>
        </w:tc>
      </w:tr>
      <w:tr w:rsidR="00F55ACC" w14:paraId="572393C2" w14:textId="6889AE0E" w:rsidTr="00F55ACC">
        <w:tc>
          <w:tcPr>
            <w:tcW w:w="1038" w:type="dxa"/>
          </w:tcPr>
          <w:p w14:paraId="74692D92" w14:textId="28751A95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SASB</w:t>
            </w:r>
          </w:p>
        </w:tc>
        <w:tc>
          <w:tcPr>
            <w:tcW w:w="1395" w:type="dxa"/>
          </w:tcPr>
          <w:p w14:paraId="02063BBE" w14:textId="59AD7818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Peurala</w:t>
            </w:r>
          </w:p>
        </w:tc>
        <w:tc>
          <w:tcPr>
            <w:tcW w:w="1256" w:type="dxa"/>
          </w:tcPr>
          <w:p w14:paraId="442EABAF" w14:textId="1EBEFAE7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Kotalahti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14:paraId="4D7D333D" w14:textId="4E3A8D3B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CC" w14:paraId="3B9B9293" w14:textId="34618F07" w:rsidTr="00F55ACC">
        <w:tc>
          <w:tcPr>
            <w:tcW w:w="1038" w:type="dxa"/>
          </w:tcPr>
          <w:p w14:paraId="0AE86933" w14:textId="4B49BB9B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SA8000</w:t>
            </w:r>
          </w:p>
        </w:tc>
        <w:tc>
          <w:tcPr>
            <w:tcW w:w="1395" w:type="dxa"/>
          </w:tcPr>
          <w:p w14:paraId="11187656" w14:textId="74DADE41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Auriola</w:t>
            </w:r>
            <w:proofErr w:type="spellEnd"/>
          </w:p>
        </w:tc>
        <w:tc>
          <w:tcPr>
            <w:tcW w:w="1256" w:type="dxa"/>
          </w:tcPr>
          <w:p w14:paraId="72808C8B" w14:textId="75ECBBDF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Koralage</w:t>
            </w:r>
            <w:proofErr w:type="spellEnd"/>
          </w:p>
        </w:tc>
        <w:tc>
          <w:tcPr>
            <w:tcW w:w="1438" w:type="dxa"/>
            <w:shd w:val="clear" w:color="auto" w:fill="A6A6A6" w:themeFill="background1" w:themeFillShade="A6"/>
          </w:tcPr>
          <w:p w14:paraId="489C9F64" w14:textId="2846A452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CC" w14:paraId="73F7560B" w14:textId="55FCE758" w:rsidTr="00F55ACC">
        <w:tc>
          <w:tcPr>
            <w:tcW w:w="1038" w:type="dxa"/>
          </w:tcPr>
          <w:p w14:paraId="5A52E3AC" w14:textId="62C53E3A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UNGC</w:t>
            </w:r>
          </w:p>
        </w:tc>
        <w:tc>
          <w:tcPr>
            <w:tcW w:w="1395" w:type="dxa"/>
          </w:tcPr>
          <w:p w14:paraId="38F52842" w14:textId="653694C3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Jammu</w:t>
            </w:r>
          </w:p>
        </w:tc>
        <w:tc>
          <w:tcPr>
            <w:tcW w:w="1256" w:type="dxa"/>
          </w:tcPr>
          <w:p w14:paraId="30163F99" w14:textId="11AE1787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Ivaska</w:t>
            </w:r>
            <w:proofErr w:type="spellEnd"/>
          </w:p>
        </w:tc>
        <w:tc>
          <w:tcPr>
            <w:tcW w:w="1438" w:type="dxa"/>
            <w:shd w:val="clear" w:color="auto" w:fill="A6A6A6" w:themeFill="background1" w:themeFillShade="A6"/>
          </w:tcPr>
          <w:p w14:paraId="60929F54" w14:textId="4B7024F5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CC" w14:paraId="284FEFE6" w14:textId="650AAFBF" w:rsidTr="00F55ACC">
        <w:tc>
          <w:tcPr>
            <w:tcW w:w="1038" w:type="dxa"/>
          </w:tcPr>
          <w:p w14:paraId="72ACDFDA" w14:textId="12BAE577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val="en-CA" w:eastAsia="ja-JP"/>
              </w:rPr>
              <w:t>GRI</w:t>
            </w:r>
          </w:p>
        </w:tc>
        <w:tc>
          <w:tcPr>
            <w:tcW w:w="1395" w:type="dxa"/>
          </w:tcPr>
          <w:p w14:paraId="6D1491C6" w14:textId="21E65656" w:rsidR="00F55ACC" w:rsidRDefault="00D703C6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Kuusava</w:t>
            </w:r>
            <w:proofErr w:type="spellEnd"/>
          </w:p>
        </w:tc>
        <w:tc>
          <w:tcPr>
            <w:tcW w:w="1256" w:type="dxa"/>
          </w:tcPr>
          <w:p w14:paraId="49294234" w14:textId="68B889B3" w:rsidR="00F55ACC" w:rsidRDefault="00B27268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14:paraId="4EDDA6AC" w14:textId="48F3C8EE" w:rsidR="00F55ACC" w:rsidRDefault="00F55ACC" w:rsidP="0068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1CBC2" w14:textId="77777777" w:rsidR="00AA7208" w:rsidRPr="001A3EEA" w:rsidRDefault="00AA7208" w:rsidP="00BB6F81">
      <w:pPr>
        <w:rPr>
          <w:rFonts w:ascii="Times New Roman" w:hAnsi="Times New Roman" w:cs="Times New Roman"/>
          <w:sz w:val="24"/>
          <w:szCs w:val="24"/>
        </w:rPr>
      </w:pPr>
    </w:p>
    <w:sectPr w:rsidR="00AA7208" w:rsidRPr="001A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35B2"/>
    <w:multiLevelType w:val="multilevel"/>
    <w:tmpl w:val="CE76197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578"/>
      </w:pPr>
      <w:rPr>
        <w:rFonts w:hint="default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decimal"/>
      <w:pStyle w:val="Heading4"/>
      <w:suff w:val="space"/>
      <w:lvlText w:val="Session %4 - "/>
      <w:lvlJc w:val="left"/>
      <w:pPr>
        <w:ind w:left="6685" w:hanging="1156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3034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1"/>
    <w:rsid w:val="0007514C"/>
    <w:rsid w:val="000A45D7"/>
    <w:rsid w:val="000B7399"/>
    <w:rsid w:val="000C62C0"/>
    <w:rsid w:val="000C7D5B"/>
    <w:rsid w:val="000D6F56"/>
    <w:rsid w:val="000F4FCD"/>
    <w:rsid w:val="00103E88"/>
    <w:rsid w:val="00111832"/>
    <w:rsid w:val="00124D5C"/>
    <w:rsid w:val="001429B5"/>
    <w:rsid w:val="00183DD6"/>
    <w:rsid w:val="001841D7"/>
    <w:rsid w:val="001862B0"/>
    <w:rsid w:val="00196771"/>
    <w:rsid w:val="001A3EEA"/>
    <w:rsid w:val="001B2EFF"/>
    <w:rsid w:val="001C0E71"/>
    <w:rsid w:val="001C7995"/>
    <w:rsid w:val="001E4356"/>
    <w:rsid w:val="002167F6"/>
    <w:rsid w:val="00244DA0"/>
    <w:rsid w:val="00250614"/>
    <w:rsid w:val="00261E5C"/>
    <w:rsid w:val="00273098"/>
    <w:rsid w:val="00284EF2"/>
    <w:rsid w:val="002951D1"/>
    <w:rsid w:val="002B4B7A"/>
    <w:rsid w:val="002C7A66"/>
    <w:rsid w:val="002D6BF6"/>
    <w:rsid w:val="002F7D4E"/>
    <w:rsid w:val="00317580"/>
    <w:rsid w:val="00320A3F"/>
    <w:rsid w:val="00326902"/>
    <w:rsid w:val="00330CDF"/>
    <w:rsid w:val="0033739D"/>
    <w:rsid w:val="00353515"/>
    <w:rsid w:val="00354442"/>
    <w:rsid w:val="003C48A8"/>
    <w:rsid w:val="003D5D43"/>
    <w:rsid w:val="004128DA"/>
    <w:rsid w:val="0041340F"/>
    <w:rsid w:val="00452C3E"/>
    <w:rsid w:val="00462AB6"/>
    <w:rsid w:val="00487747"/>
    <w:rsid w:val="004B7C1F"/>
    <w:rsid w:val="004C5449"/>
    <w:rsid w:val="004E7669"/>
    <w:rsid w:val="004F0A9C"/>
    <w:rsid w:val="00503019"/>
    <w:rsid w:val="0053267A"/>
    <w:rsid w:val="00534D47"/>
    <w:rsid w:val="0054755D"/>
    <w:rsid w:val="005542C1"/>
    <w:rsid w:val="0056698D"/>
    <w:rsid w:val="005803CA"/>
    <w:rsid w:val="005C258C"/>
    <w:rsid w:val="00613709"/>
    <w:rsid w:val="00630CC5"/>
    <w:rsid w:val="006472FA"/>
    <w:rsid w:val="00654A23"/>
    <w:rsid w:val="00681471"/>
    <w:rsid w:val="006A216A"/>
    <w:rsid w:val="00712922"/>
    <w:rsid w:val="00712C4B"/>
    <w:rsid w:val="007305A8"/>
    <w:rsid w:val="007406A1"/>
    <w:rsid w:val="00756F55"/>
    <w:rsid w:val="00764AFC"/>
    <w:rsid w:val="00783656"/>
    <w:rsid w:val="007C6B86"/>
    <w:rsid w:val="00810A74"/>
    <w:rsid w:val="00821B59"/>
    <w:rsid w:val="00840F51"/>
    <w:rsid w:val="00870CFF"/>
    <w:rsid w:val="00876502"/>
    <w:rsid w:val="008B4489"/>
    <w:rsid w:val="00913607"/>
    <w:rsid w:val="009230C0"/>
    <w:rsid w:val="00945D37"/>
    <w:rsid w:val="009515FE"/>
    <w:rsid w:val="00980641"/>
    <w:rsid w:val="00987FED"/>
    <w:rsid w:val="009A2AFD"/>
    <w:rsid w:val="009D0206"/>
    <w:rsid w:val="009F1FF3"/>
    <w:rsid w:val="00A53CC9"/>
    <w:rsid w:val="00A559CF"/>
    <w:rsid w:val="00A8127B"/>
    <w:rsid w:val="00AA2FD9"/>
    <w:rsid w:val="00AA7208"/>
    <w:rsid w:val="00AE7A53"/>
    <w:rsid w:val="00B27268"/>
    <w:rsid w:val="00B35A14"/>
    <w:rsid w:val="00B418DD"/>
    <w:rsid w:val="00B472D4"/>
    <w:rsid w:val="00B65ADB"/>
    <w:rsid w:val="00BB352F"/>
    <w:rsid w:val="00BB6F81"/>
    <w:rsid w:val="00BB6FED"/>
    <w:rsid w:val="00BC1A57"/>
    <w:rsid w:val="00BD7664"/>
    <w:rsid w:val="00BE1D16"/>
    <w:rsid w:val="00C13FF4"/>
    <w:rsid w:val="00C54495"/>
    <w:rsid w:val="00C818A3"/>
    <w:rsid w:val="00CF7406"/>
    <w:rsid w:val="00D41A97"/>
    <w:rsid w:val="00D4793D"/>
    <w:rsid w:val="00D63F03"/>
    <w:rsid w:val="00D703C6"/>
    <w:rsid w:val="00DA5E1F"/>
    <w:rsid w:val="00DC6C48"/>
    <w:rsid w:val="00E16D14"/>
    <w:rsid w:val="00EC7FC3"/>
    <w:rsid w:val="00EE662B"/>
    <w:rsid w:val="00EE7C85"/>
    <w:rsid w:val="00EF0048"/>
    <w:rsid w:val="00EF553B"/>
    <w:rsid w:val="00F371AF"/>
    <w:rsid w:val="00F379B4"/>
    <w:rsid w:val="00F55ACC"/>
    <w:rsid w:val="00F6620C"/>
    <w:rsid w:val="00FC1A71"/>
    <w:rsid w:val="00FC72C1"/>
    <w:rsid w:val="00FD11BF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C6428"/>
  <w15:chartTrackingRefBased/>
  <w15:docId w15:val="{5A5A1D9B-0BBB-4AFB-8DCA-8E7FDDF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81"/>
  </w:style>
  <w:style w:type="paragraph" w:styleId="Heading1">
    <w:name w:val="heading 1"/>
    <w:basedOn w:val="Normal"/>
    <w:next w:val="Normal"/>
    <w:link w:val="Heading1Char"/>
    <w:uiPriority w:val="9"/>
    <w:qFormat/>
    <w:rsid w:val="00BB6F81"/>
    <w:pPr>
      <w:numPr>
        <w:numId w:val="1"/>
      </w:numPr>
      <w:pBdr>
        <w:top w:val="single" w:sz="4" w:space="1" w:color="auto"/>
        <w:bottom w:val="single" w:sz="4" w:space="1" w:color="auto"/>
      </w:pBdr>
      <w:spacing w:before="480" w:after="120" w:line="240" w:lineRule="auto"/>
      <w:jc w:val="center"/>
      <w:outlineLvl w:val="0"/>
    </w:pPr>
    <w:rPr>
      <w:rFonts w:ascii="Times New Roman" w:hAnsi="Times New Roman"/>
      <w:b/>
      <w:iCs/>
      <w:caps/>
      <w:sz w:val="24"/>
      <w:szCs w:val="20"/>
      <w:lang w:val="en-CA" w:eastAsia="fi-FI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B6F81"/>
    <w:pPr>
      <w:numPr>
        <w:ilvl w:val="1"/>
      </w:numPr>
      <w:pBdr>
        <w:top w:val="none" w:sz="0" w:space="0" w:color="auto"/>
      </w:pBdr>
      <w:spacing w:before="360"/>
      <w:jc w:val="both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6F81"/>
    <w:pPr>
      <w:numPr>
        <w:ilvl w:val="2"/>
      </w:numPr>
      <w:pBdr>
        <w:bottom w:val="dashed" w:sz="4" w:space="1" w:color="auto"/>
      </w:pBdr>
      <w:outlineLvl w:val="2"/>
    </w:pPr>
    <w:rPr>
      <w:cap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F81"/>
    <w:pPr>
      <w:numPr>
        <w:ilvl w:val="3"/>
        <w:numId w:val="1"/>
      </w:numPr>
      <w:pBdr>
        <w:bottom w:val="dashed" w:sz="4" w:space="1" w:color="auto"/>
      </w:pBdr>
      <w:spacing w:before="120" w:after="120" w:line="240" w:lineRule="auto"/>
      <w:ind w:left="1440"/>
      <w:jc w:val="both"/>
      <w:outlineLvl w:val="3"/>
    </w:pPr>
    <w:rPr>
      <w:rFonts w:ascii="Times New Roman" w:hAnsi="Times New Roman"/>
      <w:b/>
      <w:i/>
      <w:iCs/>
      <w:smallCaps/>
      <w:sz w:val="28"/>
      <w:szCs w:val="20"/>
      <w:lang w:val="en-CA" w:eastAsia="fi-F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6F81"/>
    <w:pPr>
      <w:numPr>
        <w:ilvl w:val="4"/>
        <w:numId w:val="1"/>
      </w:num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lang w:val="en-CA" w:eastAsia="fi-F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6F81"/>
    <w:pPr>
      <w:numPr>
        <w:ilvl w:val="5"/>
        <w:numId w:val="1"/>
      </w:numPr>
      <w:pBdr>
        <w:bottom w:val="single" w:sz="4" w:space="2" w:color="F7CAAC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Cs/>
      <w:color w:val="C45911" w:themeColor="accent2" w:themeShade="BF"/>
      <w:lang w:val="en-CA"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F81"/>
    <w:pPr>
      <w:numPr>
        <w:ilvl w:val="6"/>
        <w:numId w:val="1"/>
      </w:numPr>
      <w:pBdr>
        <w:bottom w:val="dotted" w:sz="4" w:space="2" w:color="F4B083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lang w:val="en-CA" w:eastAsia="fi-F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F81"/>
    <w:pPr>
      <w:numPr>
        <w:ilvl w:val="7"/>
        <w:numId w:val="1"/>
      </w:num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Cs/>
      <w:color w:val="ED7D31" w:themeColor="accent2"/>
      <w:lang w:val="en-CA" w:eastAsia="fi-F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F81"/>
    <w:pPr>
      <w:numPr>
        <w:ilvl w:val="8"/>
        <w:numId w:val="1"/>
      </w:num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Cs/>
      <w:color w:val="ED7D31" w:themeColor="accent2"/>
      <w:szCs w:val="20"/>
      <w:lang w:val="en-CA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F81"/>
    <w:rPr>
      <w:rFonts w:ascii="Times New Roman" w:hAnsi="Times New Roman"/>
      <w:b/>
      <w:iCs/>
      <w:caps/>
      <w:sz w:val="24"/>
      <w:szCs w:val="20"/>
      <w:lang w:val="en-CA"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B6F81"/>
    <w:rPr>
      <w:rFonts w:ascii="Times New Roman" w:hAnsi="Times New Roman"/>
      <w:b/>
      <w:iCs/>
      <w:caps/>
      <w:sz w:val="24"/>
      <w:szCs w:val="20"/>
      <w:lang w:val="en-CA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B6F81"/>
    <w:rPr>
      <w:rFonts w:ascii="Times New Roman" w:hAnsi="Times New Roman"/>
      <w:b/>
      <w:iCs/>
      <w:sz w:val="24"/>
      <w:szCs w:val="20"/>
      <w:lang w:val="en-CA"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B6F81"/>
    <w:rPr>
      <w:rFonts w:ascii="Times New Roman" w:hAnsi="Times New Roman"/>
      <w:b/>
      <w:i/>
      <w:iCs/>
      <w:smallCaps/>
      <w:sz w:val="28"/>
      <w:szCs w:val="20"/>
      <w:lang w:val="en-CA"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B6F81"/>
    <w:rPr>
      <w:rFonts w:asciiTheme="majorHAnsi" w:eastAsiaTheme="majorEastAsia" w:hAnsiTheme="majorHAnsi" w:cstheme="majorBidi"/>
      <w:b/>
      <w:bCs/>
      <w:iCs/>
      <w:color w:val="C45911" w:themeColor="accent2" w:themeShade="BF"/>
      <w:lang w:val="en-CA" w:eastAsia="fi-FI"/>
    </w:rPr>
  </w:style>
  <w:style w:type="character" w:customStyle="1" w:styleId="Heading6Char">
    <w:name w:val="Heading 6 Char"/>
    <w:basedOn w:val="DefaultParagraphFont"/>
    <w:link w:val="Heading6"/>
    <w:uiPriority w:val="9"/>
    <w:rsid w:val="00BB6F81"/>
    <w:rPr>
      <w:rFonts w:asciiTheme="majorHAnsi" w:eastAsiaTheme="majorEastAsia" w:hAnsiTheme="majorHAnsi" w:cstheme="majorBidi"/>
      <w:iCs/>
      <w:color w:val="C45911" w:themeColor="accent2" w:themeShade="BF"/>
      <w:lang w:val="en-CA" w:eastAsia="fi-F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F81"/>
    <w:rPr>
      <w:rFonts w:asciiTheme="majorHAnsi" w:eastAsiaTheme="majorEastAsia" w:hAnsiTheme="majorHAnsi" w:cstheme="majorBidi"/>
      <w:iCs/>
      <w:color w:val="C45911" w:themeColor="accent2" w:themeShade="BF"/>
      <w:lang w:val="en-CA" w:eastAsia="fi-F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F81"/>
    <w:rPr>
      <w:rFonts w:asciiTheme="majorHAnsi" w:eastAsiaTheme="majorEastAsia" w:hAnsiTheme="majorHAnsi" w:cstheme="majorBidi"/>
      <w:iCs/>
      <w:color w:val="ED7D31" w:themeColor="accent2"/>
      <w:lang w:val="en-CA"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F81"/>
    <w:rPr>
      <w:rFonts w:asciiTheme="majorHAnsi" w:eastAsiaTheme="majorEastAsia" w:hAnsiTheme="majorHAnsi" w:cstheme="majorBidi"/>
      <w:iCs/>
      <w:color w:val="ED7D31" w:themeColor="accent2"/>
      <w:szCs w:val="20"/>
      <w:lang w:val="en-CA" w:eastAsia="fi-FI"/>
    </w:rPr>
  </w:style>
  <w:style w:type="character" w:styleId="Hyperlink">
    <w:name w:val="Hyperlink"/>
    <w:basedOn w:val="DefaultParagraphFont"/>
    <w:uiPriority w:val="99"/>
    <w:unhideWhenUsed/>
    <w:rsid w:val="00BB6F8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F0048"/>
    <w:pPr>
      <w:spacing w:after="0" w:line="240" w:lineRule="auto"/>
    </w:pPr>
    <w:rPr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0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Patala Samuli</dc:creator>
  <cp:keywords/>
  <dc:description/>
  <cp:lastModifiedBy>Rintamäki Jukka</cp:lastModifiedBy>
  <cp:revision>7</cp:revision>
  <dcterms:created xsi:type="dcterms:W3CDTF">2023-05-02T15:51:00Z</dcterms:created>
  <dcterms:modified xsi:type="dcterms:W3CDTF">2023-05-03T07:23:00Z</dcterms:modified>
</cp:coreProperties>
</file>