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97AC" w14:textId="34EC8F15" w:rsidR="009D1F5E" w:rsidRDefault="005B16B2" w:rsidP="00992EED">
      <w:pPr>
        <w:rPr>
          <w:color w:val="000000" w:themeColor="text1"/>
          <w:lang w:val="en-GB"/>
        </w:rPr>
      </w:pPr>
      <w:r w:rsidRPr="002D2419">
        <w:rPr>
          <w:color w:val="000000" w:themeColor="text1"/>
          <w:lang w:val="en-GB"/>
        </w:rPr>
        <w:t>WAT-E1</w:t>
      </w:r>
      <w:r w:rsidR="00032CDC">
        <w:rPr>
          <w:color w:val="000000" w:themeColor="text1"/>
          <w:lang w:val="en-GB"/>
        </w:rPr>
        <w:t>100</w:t>
      </w:r>
    </w:p>
    <w:p w14:paraId="06B866EA" w14:textId="72450B8B" w:rsidR="009D1F5E" w:rsidRPr="002D2419" w:rsidRDefault="00C22400" w:rsidP="00992EED">
      <w:pPr>
        <w:rPr>
          <w:lang w:val="en-GB"/>
        </w:rPr>
      </w:pPr>
      <w:r>
        <w:rPr>
          <w:color w:val="000000" w:themeColor="text1"/>
          <w:lang w:val="en-GB"/>
        </w:rPr>
        <w:t>202</w:t>
      </w:r>
      <w:r w:rsidR="00AC2F6F">
        <w:rPr>
          <w:color w:val="000000" w:themeColor="text1"/>
          <w:lang w:val="en-GB"/>
        </w:rPr>
        <w:t>3</w:t>
      </w:r>
    </w:p>
    <w:p w14:paraId="6B50E0A5" w14:textId="77777777" w:rsidR="009D1F5E" w:rsidRPr="00E54C3A" w:rsidRDefault="005B16B2" w:rsidP="00992EED">
      <w:pPr>
        <w:pStyle w:val="HeadingMain"/>
        <w:rPr>
          <w:sz w:val="28"/>
          <w:szCs w:val="28"/>
          <w:lang w:val="en-GB"/>
        </w:rPr>
      </w:pPr>
      <w:r w:rsidRPr="00E54C3A">
        <w:rPr>
          <w:sz w:val="28"/>
          <w:szCs w:val="28"/>
          <w:lang w:val="en-GB"/>
        </w:rPr>
        <w:t>Instructions for Presentation and Laboratory Report</w:t>
      </w:r>
    </w:p>
    <w:p w14:paraId="242F89A5" w14:textId="77777777" w:rsidR="005B16B2" w:rsidRPr="002D2419" w:rsidRDefault="005B16B2" w:rsidP="00992EED">
      <w:pPr>
        <w:rPr>
          <w:color w:val="000000" w:themeColor="text1"/>
          <w:lang w:val="en-GB"/>
        </w:rPr>
      </w:pPr>
    </w:p>
    <w:p w14:paraId="4EC04E37" w14:textId="774975D9" w:rsidR="005B16B2" w:rsidRPr="00C22400" w:rsidRDefault="005B16B2" w:rsidP="00C22400">
      <w:pPr>
        <w:pStyle w:val="ListParagraph"/>
        <w:numPr>
          <w:ilvl w:val="0"/>
          <w:numId w:val="29"/>
        </w:numPr>
        <w:rPr>
          <w:b/>
          <w:bCs/>
          <w:color w:val="000000" w:themeColor="text1"/>
          <w:u w:val="single"/>
          <w:lang w:val="en-GB"/>
        </w:rPr>
      </w:pPr>
      <w:r w:rsidRPr="00C22400">
        <w:rPr>
          <w:b/>
          <w:bCs/>
          <w:color w:val="000000" w:themeColor="text1"/>
          <w:u w:val="single"/>
          <w:lang w:val="en-GB"/>
        </w:rPr>
        <w:t xml:space="preserve">Presentation (Friday </w:t>
      </w:r>
      <w:r w:rsidR="00C22400" w:rsidRPr="00C22400">
        <w:rPr>
          <w:b/>
          <w:bCs/>
          <w:color w:val="000000" w:themeColor="text1"/>
          <w:u w:val="single"/>
          <w:lang w:val="en-GB"/>
        </w:rPr>
        <w:t>2</w:t>
      </w:r>
      <w:r w:rsidR="00AC2F6F">
        <w:rPr>
          <w:b/>
          <w:bCs/>
          <w:color w:val="000000" w:themeColor="text1"/>
          <w:u w:val="single"/>
          <w:lang w:val="en-GB"/>
        </w:rPr>
        <w:t>9</w:t>
      </w:r>
      <w:r w:rsidR="00AC2F6F">
        <w:rPr>
          <w:b/>
          <w:bCs/>
          <w:color w:val="000000" w:themeColor="text1"/>
          <w:u w:val="single"/>
          <w:vertAlign w:val="superscript"/>
          <w:lang w:val="en-GB"/>
        </w:rPr>
        <w:t>th</w:t>
      </w:r>
      <w:r w:rsidRPr="00C22400">
        <w:rPr>
          <w:b/>
          <w:bCs/>
          <w:color w:val="000000" w:themeColor="text1"/>
          <w:u w:val="single"/>
          <w:lang w:val="en-GB"/>
        </w:rPr>
        <w:t xml:space="preserve"> of </w:t>
      </w:r>
      <w:r w:rsidR="00AC2F6F">
        <w:rPr>
          <w:b/>
          <w:bCs/>
          <w:color w:val="000000" w:themeColor="text1"/>
          <w:u w:val="single"/>
          <w:lang w:val="en-GB"/>
        </w:rPr>
        <w:t>September</w:t>
      </w:r>
      <w:r w:rsidRPr="00C22400">
        <w:rPr>
          <w:b/>
          <w:bCs/>
          <w:color w:val="000000" w:themeColor="text1"/>
          <w:u w:val="single"/>
          <w:lang w:val="en-GB"/>
        </w:rPr>
        <w:t xml:space="preserve">, </w:t>
      </w:r>
      <w:r w:rsidR="00032CDC" w:rsidRPr="00C22400">
        <w:rPr>
          <w:b/>
          <w:bCs/>
          <w:color w:val="000000" w:themeColor="text1"/>
          <w:u w:val="single"/>
          <w:lang w:val="en-GB"/>
        </w:rPr>
        <w:t>1</w:t>
      </w:r>
      <w:r w:rsidRPr="00C22400">
        <w:rPr>
          <w:b/>
          <w:bCs/>
          <w:color w:val="000000" w:themeColor="text1"/>
          <w:u w:val="single"/>
          <w:lang w:val="en-GB"/>
        </w:rPr>
        <w:t>pm-4pm)</w:t>
      </w:r>
    </w:p>
    <w:p w14:paraId="42857490" w14:textId="77777777" w:rsidR="005B16B2" w:rsidRPr="002D2419" w:rsidRDefault="005B16B2" w:rsidP="00992EED">
      <w:pPr>
        <w:rPr>
          <w:color w:val="000000" w:themeColor="text1"/>
          <w:lang w:val="en-GB"/>
        </w:rPr>
      </w:pPr>
    </w:p>
    <w:p w14:paraId="14D59753" w14:textId="3B3ACA8E" w:rsidR="005B16B2" w:rsidRDefault="005B16B2" w:rsidP="005B16B2">
      <w:pPr>
        <w:jc w:val="both"/>
        <w:rPr>
          <w:color w:val="000000" w:themeColor="text1"/>
          <w:lang w:val="en-GB"/>
        </w:rPr>
      </w:pPr>
      <w:r w:rsidRPr="002D2419">
        <w:rPr>
          <w:color w:val="000000" w:themeColor="text1"/>
          <w:lang w:val="en-GB"/>
        </w:rPr>
        <w:t xml:space="preserve">In the presentation, each group should present </w:t>
      </w:r>
      <w:r w:rsidRPr="002D2419">
        <w:rPr>
          <w:b/>
          <w:color w:val="000000" w:themeColor="text1"/>
          <w:lang w:val="en-GB"/>
        </w:rPr>
        <w:t>the</w:t>
      </w:r>
      <w:r w:rsidRPr="002D2419">
        <w:rPr>
          <w:color w:val="000000" w:themeColor="text1"/>
          <w:lang w:val="en-GB"/>
        </w:rPr>
        <w:t xml:space="preserve"> </w:t>
      </w:r>
      <w:r w:rsidRPr="002D2419">
        <w:rPr>
          <w:b/>
          <w:color w:val="000000" w:themeColor="text1"/>
          <w:lang w:val="en-GB"/>
        </w:rPr>
        <w:t>calculated results</w:t>
      </w:r>
      <w:r w:rsidRPr="002D2419">
        <w:rPr>
          <w:color w:val="000000" w:themeColor="text1"/>
          <w:lang w:val="en-GB"/>
        </w:rPr>
        <w:t xml:space="preserve"> of </w:t>
      </w:r>
      <w:proofErr w:type="gramStart"/>
      <w:r w:rsidRPr="002D2419">
        <w:rPr>
          <w:color w:val="000000" w:themeColor="text1"/>
          <w:lang w:val="en-GB"/>
        </w:rPr>
        <w:t>all of</w:t>
      </w:r>
      <w:proofErr w:type="gramEnd"/>
      <w:r w:rsidRPr="002D2419">
        <w:rPr>
          <w:color w:val="000000" w:themeColor="text1"/>
          <w:lang w:val="en-GB"/>
        </w:rPr>
        <w:t xml:space="preserve"> their analyses </w:t>
      </w:r>
      <w:r w:rsidRPr="002D2419">
        <w:rPr>
          <w:b/>
          <w:color w:val="000000" w:themeColor="text1"/>
          <w:lang w:val="en-GB"/>
        </w:rPr>
        <w:t>on their own mystery water</w:t>
      </w:r>
      <w:r w:rsidRPr="002D2419">
        <w:rPr>
          <w:color w:val="000000" w:themeColor="text1"/>
          <w:lang w:val="en-GB"/>
        </w:rPr>
        <w:t xml:space="preserve">. You do not have to consider other groups’ work here. Some analyses, such as turbidity, give the final </w:t>
      </w:r>
      <w:r w:rsidR="00C22400">
        <w:rPr>
          <w:color w:val="000000" w:themeColor="text1"/>
          <w:lang w:val="en-GB"/>
        </w:rPr>
        <w:t>value</w:t>
      </w:r>
      <w:r w:rsidRPr="002D2419">
        <w:rPr>
          <w:color w:val="000000" w:themeColor="text1"/>
          <w:lang w:val="en-GB"/>
        </w:rPr>
        <w:t xml:space="preserve"> immediately, whereas others, such as chemical oxygen demand require calculations done after the laboratory session. Also in your presentation, reveal which water sample you think that your group was given, and what do you base your decision on.</w:t>
      </w:r>
      <w:r w:rsidR="00952ECA" w:rsidRPr="002D2419">
        <w:rPr>
          <w:color w:val="000000" w:themeColor="text1"/>
          <w:lang w:val="en-GB"/>
        </w:rPr>
        <w:t xml:space="preserve"> Use your pre-existing knowledge</w:t>
      </w:r>
      <w:r w:rsidR="00E77648">
        <w:rPr>
          <w:color w:val="000000" w:themeColor="text1"/>
          <w:lang w:val="en-GB"/>
        </w:rPr>
        <w:t xml:space="preserve"> and literature</w:t>
      </w:r>
      <w:r w:rsidR="00952ECA" w:rsidRPr="002D2419">
        <w:rPr>
          <w:color w:val="000000" w:themeColor="text1"/>
          <w:lang w:val="en-GB"/>
        </w:rPr>
        <w:t xml:space="preserve"> or make an educated guess.</w:t>
      </w:r>
    </w:p>
    <w:p w14:paraId="7DEDDAC5" w14:textId="28EEC2A3" w:rsidR="00E77648" w:rsidRDefault="00E77648" w:rsidP="005B16B2">
      <w:pPr>
        <w:jc w:val="both"/>
        <w:rPr>
          <w:color w:val="000000" w:themeColor="text1"/>
          <w:lang w:val="en-GB"/>
        </w:rPr>
      </w:pPr>
    </w:p>
    <w:p w14:paraId="21CC41B3" w14:textId="6C7D0C57" w:rsidR="00E77648" w:rsidRDefault="00E77648" w:rsidP="00E77648">
      <w:pPr>
        <w:jc w:val="both"/>
        <w:rPr>
          <w:color w:val="000000" w:themeColor="text1"/>
          <w:lang w:val="en-GB"/>
        </w:rPr>
      </w:pPr>
      <w:r>
        <w:rPr>
          <w:color w:val="000000" w:themeColor="text1"/>
          <w:lang w:val="en-GB"/>
        </w:rPr>
        <w:t>Follow the lab instructions (</w:t>
      </w:r>
      <w:r w:rsidR="00E72B8B" w:rsidRPr="00E72B8B">
        <w:rPr>
          <w:color w:val="000000" w:themeColor="text1"/>
          <w:lang w:val="en-GB"/>
        </w:rPr>
        <w:t>Laboratory Analysis Autumn 202</w:t>
      </w:r>
      <w:r w:rsidR="00AC2F6F">
        <w:rPr>
          <w:color w:val="000000" w:themeColor="text1"/>
          <w:lang w:val="en-GB"/>
        </w:rPr>
        <w:t>3</w:t>
      </w:r>
      <w:r>
        <w:rPr>
          <w:color w:val="000000" w:themeColor="text1"/>
          <w:lang w:val="en-GB"/>
        </w:rPr>
        <w:t>) provided in MyCourses. You will find the formulas you need and the units you should use for reporting there.</w:t>
      </w:r>
    </w:p>
    <w:p w14:paraId="6AAD9F7C" w14:textId="77777777" w:rsidR="00E77648" w:rsidRPr="002D2419" w:rsidRDefault="00E77648" w:rsidP="005B16B2">
      <w:pPr>
        <w:jc w:val="both"/>
        <w:rPr>
          <w:color w:val="000000" w:themeColor="text1"/>
          <w:lang w:val="en-GB"/>
        </w:rPr>
      </w:pPr>
    </w:p>
    <w:p w14:paraId="657EA2F3" w14:textId="77777777" w:rsidR="00952ECA" w:rsidRPr="002D2419" w:rsidRDefault="00952ECA" w:rsidP="005B16B2">
      <w:pPr>
        <w:jc w:val="both"/>
        <w:rPr>
          <w:color w:val="000000" w:themeColor="text1"/>
          <w:lang w:val="en-GB"/>
        </w:rPr>
      </w:pPr>
      <w:r w:rsidRPr="002D2419">
        <w:rPr>
          <w:color w:val="000000" w:themeColor="text1"/>
          <w:lang w:val="en-GB"/>
        </w:rPr>
        <w:t>Each group has max. 10 minutes for presentation followed by feedback.</w:t>
      </w:r>
    </w:p>
    <w:p w14:paraId="463E2C5A" w14:textId="77777777" w:rsidR="00952ECA" w:rsidRPr="002D2419" w:rsidRDefault="00952ECA" w:rsidP="005B16B2">
      <w:pPr>
        <w:jc w:val="both"/>
        <w:rPr>
          <w:color w:val="000000" w:themeColor="text1"/>
          <w:lang w:val="en-GB"/>
        </w:rPr>
      </w:pPr>
    </w:p>
    <w:p w14:paraId="5A385DFF" w14:textId="77777777" w:rsidR="00952ECA" w:rsidRPr="002D2419" w:rsidRDefault="00952ECA" w:rsidP="005B16B2">
      <w:pPr>
        <w:jc w:val="both"/>
        <w:rPr>
          <w:color w:val="000000" w:themeColor="text1"/>
          <w:lang w:val="en-GB"/>
        </w:rPr>
      </w:pPr>
    </w:p>
    <w:p w14:paraId="3F7AEFA8" w14:textId="77777777" w:rsidR="00952ECA" w:rsidRPr="002D2419" w:rsidRDefault="00952ECA" w:rsidP="005B16B2">
      <w:pPr>
        <w:jc w:val="both"/>
        <w:rPr>
          <w:color w:val="000000" w:themeColor="text1"/>
          <w:u w:val="single"/>
          <w:lang w:val="en-GB"/>
        </w:rPr>
      </w:pPr>
    </w:p>
    <w:p w14:paraId="6A48C8B6" w14:textId="05539B8A" w:rsidR="00952ECA" w:rsidRPr="00C22400" w:rsidRDefault="00952ECA" w:rsidP="00C22400">
      <w:pPr>
        <w:pStyle w:val="ListParagraph"/>
        <w:numPr>
          <w:ilvl w:val="0"/>
          <w:numId w:val="29"/>
        </w:numPr>
        <w:jc w:val="both"/>
        <w:rPr>
          <w:b/>
          <w:bCs/>
          <w:color w:val="000000" w:themeColor="text1"/>
          <w:u w:val="single"/>
          <w:lang w:val="en-GB"/>
        </w:rPr>
      </w:pPr>
      <w:r w:rsidRPr="00C22400">
        <w:rPr>
          <w:b/>
          <w:bCs/>
          <w:color w:val="000000" w:themeColor="text1"/>
          <w:u w:val="single"/>
          <w:lang w:val="en-GB"/>
        </w:rPr>
        <w:t xml:space="preserve">Laboratory report (due Wednesday </w:t>
      </w:r>
      <w:r w:rsidR="00AC2F6F">
        <w:rPr>
          <w:b/>
          <w:bCs/>
          <w:color w:val="000000" w:themeColor="text1"/>
          <w:u w:val="single"/>
          <w:lang w:val="en-GB"/>
        </w:rPr>
        <w:t>04</w:t>
      </w:r>
      <w:r w:rsidRPr="00C22400">
        <w:rPr>
          <w:b/>
          <w:bCs/>
          <w:color w:val="000000" w:themeColor="text1"/>
          <w:u w:val="single"/>
          <w:vertAlign w:val="superscript"/>
          <w:lang w:val="en-GB"/>
        </w:rPr>
        <w:t>th</w:t>
      </w:r>
      <w:r w:rsidRPr="00C22400">
        <w:rPr>
          <w:b/>
          <w:bCs/>
          <w:color w:val="000000" w:themeColor="text1"/>
          <w:u w:val="single"/>
          <w:lang w:val="en-GB"/>
        </w:rPr>
        <w:t xml:space="preserve"> of October @ 1</w:t>
      </w:r>
      <w:r w:rsidR="00C22400" w:rsidRPr="00C22400">
        <w:rPr>
          <w:b/>
          <w:bCs/>
          <w:color w:val="000000" w:themeColor="text1"/>
          <w:u w:val="single"/>
          <w:lang w:val="en-GB"/>
        </w:rPr>
        <w:t>1</w:t>
      </w:r>
      <w:r w:rsidRPr="00C22400">
        <w:rPr>
          <w:b/>
          <w:bCs/>
          <w:color w:val="000000" w:themeColor="text1"/>
          <w:u w:val="single"/>
          <w:lang w:val="en-GB"/>
        </w:rPr>
        <w:t>pm)</w:t>
      </w:r>
    </w:p>
    <w:p w14:paraId="0548CF4E" w14:textId="77777777" w:rsidR="00952ECA" w:rsidRPr="002D2419" w:rsidRDefault="00952ECA" w:rsidP="005B16B2">
      <w:pPr>
        <w:jc w:val="both"/>
        <w:rPr>
          <w:color w:val="000000" w:themeColor="text1"/>
          <w:lang w:val="en-GB"/>
        </w:rPr>
      </w:pPr>
    </w:p>
    <w:p w14:paraId="55458700" w14:textId="6F5F4525" w:rsidR="00952ECA" w:rsidRPr="002D2419" w:rsidRDefault="00C22400" w:rsidP="005B16B2">
      <w:pPr>
        <w:jc w:val="both"/>
        <w:rPr>
          <w:color w:val="000000" w:themeColor="text1"/>
          <w:lang w:val="en-GB"/>
        </w:rPr>
      </w:pPr>
      <w:r>
        <w:rPr>
          <w:color w:val="000000" w:themeColor="text1"/>
          <w:lang w:val="en-GB"/>
        </w:rPr>
        <w:t>Follow the t</w:t>
      </w:r>
      <w:r w:rsidR="00952ECA" w:rsidRPr="002D2419">
        <w:rPr>
          <w:color w:val="000000" w:themeColor="text1"/>
          <w:lang w:val="en-GB"/>
        </w:rPr>
        <w:t>ypical structure of a laboratory report:</w:t>
      </w:r>
    </w:p>
    <w:p w14:paraId="6758F685" w14:textId="77777777" w:rsidR="00952ECA" w:rsidRPr="002D2419" w:rsidRDefault="00952ECA" w:rsidP="005B16B2">
      <w:pPr>
        <w:jc w:val="both"/>
        <w:rPr>
          <w:color w:val="000000" w:themeColor="text1"/>
          <w:lang w:val="en-GB"/>
        </w:rPr>
      </w:pPr>
    </w:p>
    <w:p w14:paraId="5AF63F41" w14:textId="7394AB9C" w:rsidR="00952ECA" w:rsidRPr="002D2419" w:rsidRDefault="00952ECA" w:rsidP="005B16B2">
      <w:pPr>
        <w:jc w:val="both"/>
        <w:rPr>
          <w:color w:val="000000" w:themeColor="text1"/>
          <w:lang w:val="en-GB"/>
        </w:rPr>
      </w:pPr>
      <w:r w:rsidRPr="002D2419">
        <w:rPr>
          <w:color w:val="000000" w:themeColor="text1"/>
          <w:lang w:val="en-GB"/>
        </w:rPr>
        <w:t>Introduction – Should answer to the following questions that a reader might have: Why</w:t>
      </w:r>
      <w:r w:rsidR="00C22400">
        <w:rPr>
          <w:color w:val="000000" w:themeColor="text1"/>
          <w:lang w:val="en-GB"/>
        </w:rPr>
        <w:t xml:space="preserve"> was</w:t>
      </w:r>
      <w:r w:rsidRPr="002D2419">
        <w:rPr>
          <w:color w:val="000000" w:themeColor="text1"/>
          <w:lang w:val="en-GB"/>
        </w:rPr>
        <w:t xml:space="preserve"> this laboratory report</w:t>
      </w:r>
      <w:r w:rsidR="00C22400">
        <w:rPr>
          <w:color w:val="000000" w:themeColor="text1"/>
          <w:lang w:val="en-GB"/>
        </w:rPr>
        <w:t xml:space="preserve"> </w:t>
      </w:r>
      <w:r w:rsidRPr="002D2419">
        <w:rPr>
          <w:color w:val="000000" w:themeColor="text1"/>
          <w:lang w:val="en-GB"/>
        </w:rPr>
        <w:t>done? When and where was the work carried out?</w:t>
      </w:r>
    </w:p>
    <w:p w14:paraId="33E592E1" w14:textId="77777777" w:rsidR="00952ECA" w:rsidRPr="002D2419" w:rsidRDefault="00952ECA" w:rsidP="005B16B2">
      <w:pPr>
        <w:jc w:val="both"/>
        <w:rPr>
          <w:color w:val="000000" w:themeColor="text1"/>
          <w:lang w:val="en-GB"/>
        </w:rPr>
      </w:pPr>
    </w:p>
    <w:p w14:paraId="09409BA8" w14:textId="44816D89" w:rsidR="00952ECA" w:rsidRPr="002D2419" w:rsidRDefault="00952ECA" w:rsidP="005B16B2">
      <w:pPr>
        <w:jc w:val="both"/>
        <w:rPr>
          <w:color w:val="000000" w:themeColor="text1"/>
          <w:lang w:val="en-GB"/>
        </w:rPr>
      </w:pPr>
      <w:r w:rsidRPr="002D2419">
        <w:rPr>
          <w:color w:val="000000" w:themeColor="text1"/>
          <w:lang w:val="en-GB"/>
        </w:rPr>
        <w:t>Theory – Study the directives given by the European Council on water quality</w:t>
      </w:r>
      <w:r w:rsidR="002D2419">
        <w:rPr>
          <w:color w:val="000000" w:themeColor="text1"/>
          <w:lang w:val="en-GB"/>
        </w:rPr>
        <w:t xml:space="preserve"> (find them below)</w:t>
      </w:r>
      <w:r w:rsidRPr="002D2419">
        <w:rPr>
          <w:color w:val="000000" w:themeColor="text1"/>
          <w:lang w:val="en-GB"/>
        </w:rPr>
        <w:t xml:space="preserve">. Why have they been </w:t>
      </w:r>
      <w:r w:rsidR="002D2419" w:rsidRPr="002D2419">
        <w:rPr>
          <w:color w:val="000000" w:themeColor="text1"/>
          <w:lang w:val="en-GB"/>
        </w:rPr>
        <w:t xml:space="preserve">given? What is the motivation for controlling </w:t>
      </w:r>
      <w:r w:rsidR="00C22400">
        <w:rPr>
          <w:color w:val="000000" w:themeColor="text1"/>
          <w:lang w:val="en-GB"/>
        </w:rPr>
        <w:t xml:space="preserve">the </w:t>
      </w:r>
      <w:r w:rsidR="002D2419" w:rsidRPr="002D2419">
        <w:rPr>
          <w:color w:val="000000" w:themeColor="text1"/>
          <w:lang w:val="en-GB"/>
        </w:rPr>
        <w:t>quality</w:t>
      </w:r>
      <w:r w:rsidR="00C22400">
        <w:rPr>
          <w:color w:val="000000" w:themeColor="text1"/>
          <w:lang w:val="en-GB"/>
        </w:rPr>
        <w:t xml:space="preserve"> of certain waters</w:t>
      </w:r>
      <w:r w:rsidR="002D2419" w:rsidRPr="002D2419">
        <w:rPr>
          <w:color w:val="000000" w:themeColor="text1"/>
          <w:lang w:val="en-GB"/>
        </w:rPr>
        <w:t>?</w:t>
      </w:r>
    </w:p>
    <w:p w14:paraId="0EA02E50" w14:textId="77777777" w:rsidR="002D2419" w:rsidRPr="002D2419" w:rsidRDefault="002D2419" w:rsidP="005B16B2">
      <w:pPr>
        <w:jc w:val="both"/>
        <w:rPr>
          <w:color w:val="000000" w:themeColor="text1"/>
          <w:lang w:val="en-GB"/>
        </w:rPr>
      </w:pPr>
    </w:p>
    <w:p w14:paraId="321D61F8" w14:textId="7C989371" w:rsidR="002D2419" w:rsidRPr="002D2419" w:rsidRDefault="002D2419" w:rsidP="005B16B2">
      <w:pPr>
        <w:jc w:val="both"/>
        <w:rPr>
          <w:color w:val="000000" w:themeColor="text1"/>
          <w:lang w:val="en-GB"/>
        </w:rPr>
      </w:pPr>
      <w:r w:rsidRPr="002D2419">
        <w:rPr>
          <w:color w:val="000000" w:themeColor="text1"/>
          <w:lang w:val="en-GB"/>
        </w:rPr>
        <w:t>Methods – Write which analyses you have done. If you have</w:t>
      </w:r>
      <w:r w:rsidR="00C22400">
        <w:rPr>
          <w:color w:val="000000" w:themeColor="text1"/>
          <w:lang w:val="en-GB"/>
        </w:rPr>
        <w:t xml:space="preserve"> </w:t>
      </w:r>
      <w:r w:rsidRPr="002D2419">
        <w:rPr>
          <w:color w:val="000000" w:themeColor="text1"/>
          <w:lang w:val="en-GB"/>
        </w:rPr>
        <w:t>diverted from the standard, what have you done differently? Which equipment did you use?</w:t>
      </w:r>
    </w:p>
    <w:p w14:paraId="2C4435B2" w14:textId="77777777" w:rsidR="002D2419" w:rsidRPr="002D2419" w:rsidRDefault="002D2419" w:rsidP="005B16B2">
      <w:pPr>
        <w:jc w:val="both"/>
        <w:rPr>
          <w:color w:val="000000" w:themeColor="text1"/>
          <w:lang w:val="en-GB"/>
        </w:rPr>
      </w:pPr>
    </w:p>
    <w:p w14:paraId="4FCCB5E5" w14:textId="713CBAB1" w:rsidR="002D2419" w:rsidRDefault="002D2419" w:rsidP="005B16B2">
      <w:pPr>
        <w:jc w:val="both"/>
        <w:rPr>
          <w:color w:val="000000" w:themeColor="text1"/>
          <w:lang w:val="en-GB"/>
        </w:rPr>
      </w:pPr>
      <w:r w:rsidRPr="002D2419">
        <w:rPr>
          <w:color w:val="000000" w:themeColor="text1"/>
          <w:lang w:val="en-GB"/>
        </w:rPr>
        <w:t>Results – Write the results of each analys</w:t>
      </w:r>
      <w:r>
        <w:rPr>
          <w:color w:val="000000" w:themeColor="text1"/>
          <w:lang w:val="en-GB"/>
        </w:rPr>
        <w:t>is</w:t>
      </w:r>
      <w:r w:rsidRPr="002D2419">
        <w:rPr>
          <w:color w:val="000000" w:themeColor="text1"/>
          <w:lang w:val="en-GB"/>
        </w:rPr>
        <w:t xml:space="preserve">. </w:t>
      </w:r>
      <w:r>
        <w:rPr>
          <w:color w:val="000000" w:themeColor="text1"/>
          <w:lang w:val="en-GB"/>
        </w:rPr>
        <w:t xml:space="preserve">Always give the final results, not </w:t>
      </w:r>
      <w:proofErr w:type="gramStart"/>
      <w:r>
        <w:rPr>
          <w:color w:val="000000" w:themeColor="text1"/>
          <w:lang w:val="en-GB"/>
        </w:rPr>
        <w:t>e.g.</w:t>
      </w:r>
      <w:proofErr w:type="gramEnd"/>
      <w:r>
        <w:rPr>
          <w:color w:val="000000" w:themeColor="text1"/>
          <w:lang w:val="en-GB"/>
        </w:rPr>
        <w:t xml:space="preserve"> adsorption given by the spectrophotometer on iron.</w:t>
      </w:r>
      <w:r w:rsidR="00E77648">
        <w:rPr>
          <w:color w:val="000000" w:themeColor="text1"/>
          <w:lang w:val="en-GB"/>
        </w:rPr>
        <w:t xml:space="preserve"> </w:t>
      </w:r>
    </w:p>
    <w:p w14:paraId="7B6AEFEC" w14:textId="77777777" w:rsidR="002D2419" w:rsidRDefault="002D2419" w:rsidP="005B16B2">
      <w:pPr>
        <w:jc w:val="both"/>
        <w:rPr>
          <w:color w:val="000000" w:themeColor="text1"/>
          <w:lang w:val="en-GB"/>
        </w:rPr>
      </w:pPr>
    </w:p>
    <w:p w14:paraId="508339DA" w14:textId="6A2B4F2F" w:rsidR="002D2419" w:rsidRDefault="002D2419" w:rsidP="005B16B2">
      <w:pPr>
        <w:jc w:val="both"/>
        <w:rPr>
          <w:color w:val="000000" w:themeColor="text1"/>
          <w:lang w:val="en-GB"/>
        </w:rPr>
      </w:pPr>
      <w:r>
        <w:rPr>
          <w:color w:val="000000" w:themeColor="text1"/>
          <w:lang w:val="en-GB"/>
        </w:rPr>
        <w:t xml:space="preserve">Discussion </w:t>
      </w:r>
      <w:r w:rsidR="00E94164">
        <w:rPr>
          <w:color w:val="000000" w:themeColor="text1"/>
          <w:lang w:val="en-GB"/>
        </w:rPr>
        <w:t xml:space="preserve">and Conclusions </w:t>
      </w:r>
      <w:r>
        <w:rPr>
          <w:color w:val="000000" w:themeColor="text1"/>
          <w:lang w:val="en-GB"/>
        </w:rPr>
        <w:t xml:space="preserve">– Link the theoretical part into your results. Is your water suitable for bathing according to the European Bathing Water Directive? Is the water suitable for human consumption? </w:t>
      </w:r>
      <w:r w:rsidR="00C22400">
        <w:rPr>
          <w:color w:val="000000" w:themeColor="text1"/>
          <w:lang w:val="en-GB"/>
        </w:rPr>
        <w:t xml:space="preserve">Does </w:t>
      </w:r>
      <w:r>
        <w:rPr>
          <w:color w:val="000000" w:themeColor="text1"/>
          <w:lang w:val="en-GB"/>
        </w:rPr>
        <w:t>the water body achiev</w:t>
      </w:r>
      <w:r w:rsidR="00C22400">
        <w:rPr>
          <w:color w:val="000000" w:themeColor="text1"/>
          <w:lang w:val="en-GB"/>
        </w:rPr>
        <w:t xml:space="preserve">e </w:t>
      </w:r>
      <w:r>
        <w:rPr>
          <w:color w:val="000000" w:themeColor="text1"/>
          <w:lang w:val="en-GB"/>
        </w:rPr>
        <w:t>“good status” according to the Water Framework Directive? If not, why? Additionally, identify possible errors that you can think of.</w:t>
      </w:r>
    </w:p>
    <w:p w14:paraId="1A89B9DC" w14:textId="77777777" w:rsidR="00E77648" w:rsidRDefault="00E77648" w:rsidP="005B16B2">
      <w:pPr>
        <w:jc w:val="both"/>
        <w:rPr>
          <w:color w:val="000000" w:themeColor="text1"/>
          <w:lang w:val="en-GB"/>
        </w:rPr>
      </w:pPr>
    </w:p>
    <w:p w14:paraId="347200D0" w14:textId="77777777" w:rsidR="00E77648" w:rsidRDefault="00E77648" w:rsidP="005B16B2">
      <w:pPr>
        <w:jc w:val="both"/>
        <w:rPr>
          <w:color w:val="000000" w:themeColor="text1"/>
          <w:lang w:val="en-GB"/>
        </w:rPr>
      </w:pPr>
    </w:p>
    <w:p w14:paraId="48838CFB" w14:textId="7A3965C2" w:rsidR="00E77648" w:rsidRDefault="00E77648" w:rsidP="005B16B2">
      <w:pPr>
        <w:jc w:val="both"/>
        <w:rPr>
          <w:color w:val="000000" w:themeColor="text1"/>
          <w:lang w:val="en-GB"/>
        </w:rPr>
      </w:pPr>
      <w:r>
        <w:rPr>
          <w:color w:val="000000" w:themeColor="text1"/>
          <w:lang w:val="en-GB"/>
        </w:rPr>
        <w:t>Follow the lab instructions (</w:t>
      </w:r>
      <w:r w:rsidR="00E72B8B" w:rsidRPr="00E72B8B">
        <w:rPr>
          <w:color w:val="000000" w:themeColor="text1"/>
          <w:lang w:val="en-GB"/>
        </w:rPr>
        <w:t>Laboratory Analysis Autumn 202</w:t>
      </w:r>
      <w:r w:rsidR="00AC2F6F">
        <w:rPr>
          <w:color w:val="000000" w:themeColor="text1"/>
          <w:lang w:val="en-GB"/>
        </w:rPr>
        <w:t>3</w:t>
      </w:r>
      <w:r w:rsidR="00E72B8B">
        <w:rPr>
          <w:color w:val="000000" w:themeColor="text1"/>
          <w:lang w:val="en-GB"/>
        </w:rPr>
        <w:t xml:space="preserve">) </w:t>
      </w:r>
      <w:r>
        <w:rPr>
          <w:color w:val="000000" w:themeColor="text1"/>
          <w:lang w:val="en-GB"/>
        </w:rPr>
        <w:t>provided in MyCourses. You will find the formulas you need and the units you should use for reporting there.</w:t>
      </w:r>
    </w:p>
    <w:p w14:paraId="554F499E" w14:textId="77777777" w:rsidR="008E2098" w:rsidRDefault="008E2098" w:rsidP="005B16B2">
      <w:pPr>
        <w:jc w:val="both"/>
        <w:rPr>
          <w:color w:val="000000" w:themeColor="text1"/>
          <w:lang w:val="en-GB"/>
        </w:rPr>
      </w:pPr>
    </w:p>
    <w:p w14:paraId="5DC8220A" w14:textId="77777777" w:rsidR="008E2098" w:rsidRDefault="008E2098" w:rsidP="005B16B2">
      <w:pPr>
        <w:jc w:val="both"/>
        <w:rPr>
          <w:color w:val="000000" w:themeColor="text1"/>
          <w:lang w:val="en-GB"/>
        </w:rPr>
      </w:pPr>
      <w:r>
        <w:rPr>
          <w:color w:val="000000" w:themeColor="text1"/>
          <w:lang w:val="en-GB"/>
        </w:rPr>
        <w:t>Material:</w:t>
      </w:r>
    </w:p>
    <w:p w14:paraId="61CECC32" w14:textId="77777777" w:rsidR="008E2098" w:rsidRPr="008E2098" w:rsidRDefault="00AC2F6F" w:rsidP="005B16B2">
      <w:pPr>
        <w:jc w:val="both"/>
        <w:rPr>
          <w:rStyle w:val="Hyperlink"/>
          <w:sz w:val="14"/>
        </w:rPr>
      </w:pPr>
      <w:hyperlink r:id="rId8" w:history="1">
        <w:r w:rsidR="008E2098" w:rsidRPr="008E2098">
          <w:rPr>
            <w:rStyle w:val="Hyperlink"/>
            <w:sz w:val="18"/>
          </w:rPr>
          <w:t>Directive 2006/7/EC of the European Parliament and of the Council of 15 February 2006 concerning the management of bathing water quality and repealing Directive 76/160/EEC</w:t>
        </w:r>
      </w:hyperlink>
      <w:r w:rsidR="008E2098">
        <w:rPr>
          <w:rStyle w:val="Strong"/>
          <w:b w:val="0"/>
          <w:sz w:val="18"/>
        </w:rPr>
        <w:fldChar w:fldCharType="begin"/>
      </w:r>
      <w:r w:rsidR="008E2098">
        <w:rPr>
          <w:rStyle w:val="Strong"/>
          <w:b w:val="0"/>
          <w:sz w:val="18"/>
        </w:rPr>
        <w:instrText xml:space="preserve"> HYPERLINK "http://eur-lex.europa.eu/legal-content/EN/TXT/?uri=CELEX:31998L0083" </w:instrText>
      </w:r>
      <w:r w:rsidR="008E2098">
        <w:rPr>
          <w:rStyle w:val="Strong"/>
          <w:b w:val="0"/>
          <w:sz w:val="18"/>
        </w:rPr>
      </w:r>
      <w:r w:rsidR="008E2098">
        <w:rPr>
          <w:rStyle w:val="Strong"/>
          <w:b w:val="0"/>
          <w:sz w:val="18"/>
        </w:rPr>
        <w:fldChar w:fldCharType="separate"/>
      </w:r>
    </w:p>
    <w:p w14:paraId="557C8FF3" w14:textId="77777777" w:rsidR="008E2098" w:rsidRPr="008E2098" w:rsidRDefault="008E2098" w:rsidP="005B16B2">
      <w:pPr>
        <w:jc w:val="both"/>
        <w:rPr>
          <w:rStyle w:val="Hyperlink"/>
          <w:sz w:val="14"/>
        </w:rPr>
      </w:pPr>
      <w:r w:rsidRPr="008E2098">
        <w:rPr>
          <w:rStyle w:val="Hyperlink"/>
          <w:sz w:val="18"/>
        </w:rPr>
        <w:t>Council Directive 98/83/EC of 3 November 1998 on the quality of water intended for human consumption</w:t>
      </w:r>
      <w:r>
        <w:rPr>
          <w:rStyle w:val="Strong"/>
          <w:b w:val="0"/>
          <w:sz w:val="18"/>
        </w:rPr>
        <w:fldChar w:fldCharType="end"/>
      </w:r>
      <w:r>
        <w:rPr>
          <w:rStyle w:val="Strong"/>
          <w:b w:val="0"/>
          <w:sz w:val="18"/>
        </w:rPr>
        <w:fldChar w:fldCharType="begin"/>
      </w:r>
      <w:r>
        <w:rPr>
          <w:rStyle w:val="Strong"/>
          <w:b w:val="0"/>
          <w:sz w:val="18"/>
        </w:rPr>
        <w:instrText xml:space="preserve"> HYPERLINK "http://eur-lex.europa.eu/legal-content/EN/TXT/?uri=CELEX:32000L0060" </w:instrText>
      </w:r>
      <w:r>
        <w:rPr>
          <w:rStyle w:val="Strong"/>
          <w:b w:val="0"/>
          <w:sz w:val="18"/>
        </w:rPr>
      </w:r>
      <w:r>
        <w:rPr>
          <w:rStyle w:val="Strong"/>
          <w:b w:val="0"/>
          <w:sz w:val="18"/>
        </w:rPr>
        <w:fldChar w:fldCharType="separate"/>
      </w:r>
    </w:p>
    <w:p w14:paraId="26AB4BCC" w14:textId="77777777" w:rsidR="008E2098" w:rsidRPr="008E2098" w:rsidRDefault="008E2098" w:rsidP="005B16B2">
      <w:pPr>
        <w:jc w:val="both"/>
        <w:rPr>
          <w:b/>
          <w:color w:val="000000" w:themeColor="text1"/>
          <w:sz w:val="10"/>
          <w:lang w:val="en-GB"/>
        </w:rPr>
      </w:pPr>
      <w:r w:rsidRPr="008E2098">
        <w:rPr>
          <w:rStyle w:val="Hyperlink"/>
          <w:sz w:val="18"/>
        </w:rPr>
        <w:t>Directive 2000/60/EC of the European Parliament and of the Council of 23 October 2000 establishing a framework for Community action in the field of water policy</w:t>
      </w:r>
      <w:r>
        <w:rPr>
          <w:rStyle w:val="Strong"/>
          <w:b w:val="0"/>
          <w:sz w:val="18"/>
        </w:rPr>
        <w:fldChar w:fldCharType="end"/>
      </w:r>
    </w:p>
    <w:sectPr w:rsidR="008E2098" w:rsidRPr="008E2098" w:rsidSect="009D1F5E">
      <w:headerReference w:type="default" r:id="rId9"/>
      <w:headerReference w:type="first" r:id="rId10"/>
      <w:footerReference w:type="first" r:id="rId11"/>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AC94" w14:textId="77777777" w:rsidR="00190EC0" w:rsidRDefault="00190EC0">
      <w:r>
        <w:separator/>
      </w:r>
    </w:p>
  </w:endnote>
  <w:endnote w:type="continuationSeparator" w:id="0">
    <w:p w14:paraId="500779AC" w14:textId="77777777" w:rsidR="00190EC0" w:rsidRDefault="0019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CellMar>
        <w:left w:w="0" w:type="dxa"/>
        <w:right w:w="0" w:type="dxa"/>
      </w:tblCellMar>
      <w:tblLook w:val="01E0" w:firstRow="1" w:lastRow="1" w:firstColumn="1" w:lastColumn="1" w:noHBand="0" w:noVBand="0"/>
    </w:tblPr>
    <w:tblGrid>
      <w:gridCol w:w="1908"/>
      <w:gridCol w:w="1440"/>
      <w:gridCol w:w="1800"/>
      <w:gridCol w:w="1798"/>
      <w:gridCol w:w="1341"/>
      <w:gridCol w:w="1341"/>
    </w:tblGrid>
    <w:tr w:rsidR="00EB1192" w:rsidRPr="00477B6D" w14:paraId="283290F4" w14:textId="77777777" w:rsidTr="00992EED">
      <w:trPr>
        <w:trHeight w:val="354"/>
      </w:trPr>
      <w:tc>
        <w:tcPr>
          <w:tcW w:w="9628" w:type="dxa"/>
          <w:gridSpan w:val="6"/>
          <w:tcBorders>
            <w:bottom w:val="single" w:sz="8" w:space="0" w:color="auto"/>
          </w:tcBorders>
        </w:tcPr>
        <w:p w14:paraId="15102A47" w14:textId="77777777" w:rsidR="00EB1192" w:rsidRPr="00477B6D" w:rsidRDefault="00EB1192" w:rsidP="00EB1192">
          <w:pPr>
            <w:pStyle w:val="Footer"/>
            <w:rPr>
              <w:szCs w:val="14"/>
            </w:rPr>
          </w:pPr>
        </w:p>
      </w:tc>
    </w:tr>
    <w:tr w:rsidR="00EB1192" w:rsidRPr="00477B6D" w14:paraId="23A9EB30" w14:textId="77777777" w:rsidTr="00992EED">
      <w:tc>
        <w:tcPr>
          <w:tcW w:w="9628" w:type="dxa"/>
          <w:gridSpan w:val="6"/>
          <w:tcBorders>
            <w:top w:val="single" w:sz="8" w:space="0" w:color="auto"/>
          </w:tcBorders>
        </w:tcPr>
        <w:p w14:paraId="36EFAC18" w14:textId="77777777" w:rsidR="00EB1192" w:rsidRPr="00477B6D" w:rsidRDefault="00EB1192" w:rsidP="00EB1192">
          <w:pPr>
            <w:pStyle w:val="Footer"/>
            <w:rPr>
              <w:szCs w:val="14"/>
            </w:rPr>
          </w:pPr>
        </w:p>
      </w:tc>
    </w:tr>
    <w:tr w:rsidR="00CB4396" w14:paraId="7AE4BD55" w14:textId="77777777" w:rsidTr="00A7299F">
      <w:tc>
        <w:tcPr>
          <w:tcW w:w="1908" w:type="dxa"/>
          <w:hideMark/>
        </w:tcPr>
        <w:p w14:paraId="48B05B71" w14:textId="77777777" w:rsidR="00CB4396" w:rsidRDefault="00CB4396" w:rsidP="00A7299F">
          <w:pPr>
            <w:pStyle w:val="Footer"/>
          </w:pPr>
          <w:r>
            <w:t>Aalto University</w:t>
          </w:r>
        </w:p>
      </w:tc>
      <w:tc>
        <w:tcPr>
          <w:tcW w:w="1440" w:type="dxa"/>
          <w:hideMark/>
        </w:tcPr>
        <w:p w14:paraId="30B0D113" w14:textId="77777777" w:rsidR="00CB4396" w:rsidRDefault="00CB4396" w:rsidP="00A7299F">
          <w:pPr>
            <w:pStyle w:val="Footer"/>
          </w:pPr>
          <w:r>
            <w:t>Postal address</w:t>
          </w:r>
        </w:p>
      </w:tc>
      <w:tc>
        <w:tcPr>
          <w:tcW w:w="1800" w:type="dxa"/>
          <w:hideMark/>
        </w:tcPr>
        <w:p w14:paraId="0A518346" w14:textId="77777777" w:rsidR="00CB4396" w:rsidRDefault="00CB4396" w:rsidP="00A7299F">
          <w:pPr>
            <w:pStyle w:val="Footer"/>
          </w:pPr>
          <w:r>
            <w:t>Visiting address</w:t>
          </w:r>
        </w:p>
      </w:tc>
      <w:tc>
        <w:tcPr>
          <w:tcW w:w="1798" w:type="dxa"/>
          <w:hideMark/>
        </w:tcPr>
        <w:p w14:paraId="7425BED6" w14:textId="77777777" w:rsidR="00CB4396" w:rsidRDefault="00CB4396" w:rsidP="00A7299F">
          <w:pPr>
            <w:pStyle w:val="Footer"/>
            <w:rPr>
              <w:lang w:val="fi-FI"/>
            </w:rPr>
          </w:pPr>
          <w:r>
            <w:rPr>
              <w:lang w:val="fi-FI"/>
            </w:rPr>
            <w:t>Tel. +358 9 47001</w:t>
          </w:r>
        </w:p>
      </w:tc>
      <w:tc>
        <w:tcPr>
          <w:tcW w:w="2682" w:type="dxa"/>
          <w:gridSpan w:val="2"/>
          <w:hideMark/>
        </w:tcPr>
        <w:p w14:paraId="67171099" w14:textId="77777777" w:rsidR="00CB4396" w:rsidRDefault="00CB4396" w:rsidP="00A7299F">
          <w:pPr>
            <w:pStyle w:val="Footer"/>
            <w:rPr>
              <w:lang w:val="fi-FI"/>
            </w:rPr>
          </w:pPr>
          <w:r>
            <w:rPr>
              <w:lang w:val="fi-FI"/>
            </w:rPr>
            <w:t>aalto.fi/en</w:t>
          </w:r>
        </w:p>
      </w:tc>
    </w:tr>
    <w:tr w:rsidR="00CB4396" w14:paraId="694D5FF2" w14:textId="77777777" w:rsidTr="00A7299F">
      <w:tc>
        <w:tcPr>
          <w:tcW w:w="1908" w:type="dxa"/>
        </w:tcPr>
        <w:p w14:paraId="34405A78" w14:textId="77777777" w:rsidR="00CB4396" w:rsidRDefault="00CB4396" w:rsidP="00A7299F">
          <w:pPr>
            <w:pStyle w:val="Footer"/>
            <w:rPr>
              <w:lang w:val="fi-FI"/>
            </w:rPr>
          </w:pPr>
          <w:r>
            <w:t>School of Engineering</w:t>
          </w:r>
        </w:p>
      </w:tc>
      <w:tc>
        <w:tcPr>
          <w:tcW w:w="1440" w:type="dxa"/>
          <w:hideMark/>
        </w:tcPr>
        <w:p w14:paraId="23DB7959" w14:textId="77777777" w:rsidR="00CB4396" w:rsidRDefault="00CB4396" w:rsidP="00A7299F">
          <w:pPr>
            <w:pStyle w:val="Footer"/>
            <w:rPr>
              <w:lang w:val="fi-FI"/>
            </w:rPr>
          </w:pPr>
          <w:r>
            <w:rPr>
              <w:lang w:val="fi-FI"/>
            </w:rPr>
            <w:t>P.O. Box 14100</w:t>
          </w:r>
        </w:p>
      </w:tc>
      <w:tc>
        <w:tcPr>
          <w:tcW w:w="1800" w:type="dxa"/>
          <w:hideMark/>
        </w:tcPr>
        <w:p w14:paraId="35CB174F" w14:textId="77777777" w:rsidR="00CB4396" w:rsidRDefault="00CB4396" w:rsidP="00A7299F">
          <w:pPr>
            <w:pStyle w:val="Footer"/>
            <w:rPr>
              <w:lang w:val="fi-FI"/>
            </w:rPr>
          </w:pPr>
          <w:proofErr w:type="spellStart"/>
          <w:r>
            <w:rPr>
              <w:lang w:val="fi-FI"/>
            </w:rPr>
            <w:t>Otakaari</w:t>
          </w:r>
          <w:proofErr w:type="spellEnd"/>
          <w:r>
            <w:rPr>
              <w:lang w:val="fi-FI"/>
            </w:rPr>
            <w:t xml:space="preserve"> 4</w:t>
          </w:r>
        </w:p>
      </w:tc>
      <w:tc>
        <w:tcPr>
          <w:tcW w:w="1798" w:type="dxa"/>
          <w:hideMark/>
        </w:tcPr>
        <w:p w14:paraId="4B4A1295" w14:textId="77777777" w:rsidR="00CB4396" w:rsidRDefault="00CB4396" w:rsidP="00A7299F">
          <w:pPr>
            <w:pStyle w:val="Footer"/>
            <w:rPr>
              <w:lang w:val="fi-FI"/>
            </w:rPr>
          </w:pPr>
        </w:p>
      </w:tc>
      <w:tc>
        <w:tcPr>
          <w:tcW w:w="2682" w:type="dxa"/>
          <w:gridSpan w:val="2"/>
          <w:hideMark/>
        </w:tcPr>
        <w:p w14:paraId="73B7B2A5" w14:textId="77777777" w:rsidR="00CB4396" w:rsidRDefault="00CB4396" w:rsidP="00A7299F">
          <w:pPr>
            <w:pStyle w:val="Footer"/>
            <w:rPr>
              <w:lang w:val="fi-FI"/>
            </w:rPr>
          </w:pPr>
          <w:proofErr w:type="spellStart"/>
          <w:r>
            <w:rPr>
              <w:lang w:val="fi-FI"/>
            </w:rPr>
            <w:t>firstname.lastname</w:t>
          </w:r>
          <w:proofErr w:type="spellEnd"/>
          <w:r>
            <w:rPr>
              <w:lang w:val="fi-FI"/>
            </w:rPr>
            <w:t>@</w:t>
          </w:r>
          <w:proofErr w:type="spellStart"/>
          <w:r>
            <w:t>aalto</w:t>
          </w:r>
          <w:proofErr w:type="spellEnd"/>
          <w:r>
            <w:rPr>
              <w:lang w:val="fi-FI"/>
            </w:rPr>
            <w:t>.fi</w:t>
          </w:r>
        </w:p>
      </w:tc>
    </w:tr>
    <w:tr w:rsidR="00CB4396" w14:paraId="71A40C1A" w14:textId="77777777" w:rsidTr="00A7299F">
      <w:tc>
        <w:tcPr>
          <w:tcW w:w="1908" w:type="dxa"/>
          <w:hideMark/>
        </w:tcPr>
        <w:p w14:paraId="5866B86E" w14:textId="77777777" w:rsidR="00CB4396" w:rsidRDefault="00CB4396" w:rsidP="00A7299F">
          <w:pPr>
            <w:pStyle w:val="Footer"/>
          </w:pPr>
          <w:r>
            <w:fldChar w:fldCharType="begin"/>
          </w:r>
          <w:r>
            <w:rPr>
              <w:lang w:val="fi-FI"/>
            </w:rPr>
            <w:instrText xml:space="preserve"> mac</w:instrText>
          </w:r>
          <w:r>
            <w:instrText xml:space="preserve">robutton nomacro &lt;Unit/Author&gt; </w:instrText>
          </w:r>
          <w:r>
            <w:fldChar w:fldCharType="end"/>
          </w:r>
        </w:p>
      </w:tc>
      <w:tc>
        <w:tcPr>
          <w:tcW w:w="1440" w:type="dxa"/>
          <w:hideMark/>
        </w:tcPr>
        <w:p w14:paraId="77BE34EA" w14:textId="77777777" w:rsidR="00CB4396" w:rsidRDefault="00CB4396" w:rsidP="00A7299F">
          <w:pPr>
            <w:pStyle w:val="Footer"/>
          </w:pPr>
          <w:r>
            <w:t>FI-00076 AALTO</w:t>
          </w:r>
        </w:p>
      </w:tc>
      <w:tc>
        <w:tcPr>
          <w:tcW w:w="1800" w:type="dxa"/>
          <w:hideMark/>
        </w:tcPr>
        <w:p w14:paraId="5700F6DC" w14:textId="77777777" w:rsidR="00CB4396" w:rsidRDefault="00CB4396" w:rsidP="00A7299F">
          <w:pPr>
            <w:pStyle w:val="Footer"/>
          </w:pPr>
          <w:smartTag w:uri="urn:schemas-microsoft-com:office:smarttags" w:element="place">
            <w:smartTag w:uri="urn:schemas-microsoft-com:office:smarttags" w:element="City">
              <w:r>
                <w:t>Espoo</w:t>
              </w:r>
            </w:smartTag>
            <w:r>
              <w:t xml:space="preserve">, </w:t>
            </w:r>
            <w:smartTag w:uri="urn:schemas-microsoft-com:office:smarttags" w:element="country-region">
              <w:r>
                <w:t>Finland</w:t>
              </w:r>
            </w:smartTag>
          </w:smartTag>
        </w:p>
      </w:tc>
      <w:tc>
        <w:tcPr>
          <w:tcW w:w="1798" w:type="dxa"/>
          <w:hideMark/>
        </w:tcPr>
        <w:p w14:paraId="5B0B2784" w14:textId="77777777" w:rsidR="00CB4396" w:rsidRDefault="00CB4396" w:rsidP="00A7299F">
          <w:pPr>
            <w:pStyle w:val="Footer"/>
          </w:pPr>
          <w:r>
            <w:t>Business ID 2228357-4</w:t>
          </w:r>
        </w:p>
      </w:tc>
      <w:tc>
        <w:tcPr>
          <w:tcW w:w="1341" w:type="dxa"/>
          <w:hideMark/>
        </w:tcPr>
        <w:p w14:paraId="55F7EBBD" w14:textId="77777777" w:rsidR="00CB4396" w:rsidRDefault="00CB4396" w:rsidP="00A7299F">
          <w:pPr>
            <w:pStyle w:val="Footer"/>
          </w:pPr>
          <w:r>
            <w:t>VAT FI22283574</w:t>
          </w:r>
        </w:p>
      </w:tc>
      <w:tc>
        <w:tcPr>
          <w:tcW w:w="1341" w:type="dxa"/>
          <w:hideMark/>
        </w:tcPr>
        <w:p w14:paraId="231B8402" w14:textId="77777777" w:rsidR="00CB4396" w:rsidRDefault="00CB4396" w:rsidP="00A7299F">
          <w:pPr>
            <w:pStyle w:val="Footer"/>
            <w:jc w:val="right"/>
          </w:pPr>
          <w:r>
            <w:t xml:space="preserve">Domicile </w:t>
          </w:r>
          <w:smartTag w:uri="urn:schemas-microsoft-com:office:smarttags" w:element="City">
            <w:smartTag w:uri="urn:schemas-microsoft-com:office:smarttags" w:element="place">
              <w:r>
                <w:t>Helsinki</w:t>
              </w:r>
            </w:smartTag>
          </w:smartTag>
        </w:p>
      </w:tc>
    </w:tr>
  </w:tbl>
  <w:p w14:paraId="3D71374F" w14:textId="77777777" w:rsidR="00EB1192" w:rsidRPr="009D1F5E" w:rsidRDefault="00EB119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49DC" w14:textId="77777777" w:rsidR="00190EC0" w:rsidRDefault="00190EC0">
      <w:r>
        <w:separator/>
      </w:r>
    </w:p>
  </w:footnote>
  <w:footnote w:type="continuationSeparator" w:id="0">
    <w:p w14:paraId="36096676" w14:textId="77777777" w:rsidR="00190EC0" w:rsidRDefault="0019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EB1192" w:rsidRPr="00681162" w14:paraId="38F6CD5A" w14:textId="77777777" w:rsidTr="009734C5">
      <w:trPr>
        <w:cantSplit/>
      </w:trPr>
      <w:tc>
        <w:tcPr>
          <w:tcW w:w="5216" w:type="dxa"/>
          <w:vMerge w:val="restart"/>
        </w:tcPr>
        <w:p w14:paraId="4ACD21F1" w14:textId="77777777" w:rsidR="00EB1192" w:rsidRPr="00C517EA" w:rsidRDefault="00EB1192" w:rsidP="00C517EA">
          <w:pPr>
            <w:rPr>
              <w:noProof/>
            </w:rPr>
          </w:pPr>
        </w:p>
      </w:tc>
      <w:tc>
        <w:tcPr>
          <w:tcW w:w="2608" w:type="dxa"/>
        </w:tcPr>
        <w:p w14:paraId="3A9C0493" w14:textId="77777777" w:rsidR="00EB1192" w:rsidRPr="00EB1192" w:rsidRDefault="00EB1192" w:rsidP="00EB1192">
          <w:pPr>
            <w:pStyle w:val="Header"/>
            <w:rPr>
              <w:b/>
            </w:rPr>
          </w:pPr>
          <w:r w:rsidRPr="00EB1192">
            <w:rPr>
              <w:b/>
            </w:rPr>
            <w:fldChar w:fldCharType="begin"/>
          </w:r>
          <w:r w:rsidRPr="00EB1192">
            <w:rPr>
              <w:b/>
            </w:rPr>
            <w:instrText xml:space="preserve"> macrobutton nomacro &lt;Document type&gt; </w:instrText>
          </w:r>
          <w:r w:rsidRPr="00EB1192">
            <w:rPr>
              <w:b/>
            </w:rPr>
            <w:fldChar w:fldCharType="end"/>
          </w:r>
        </w:p>
      </w:tc>
      <w:tc>
        <w:tcPr>
          <w:tcW w:w="1304" w:type="dxa"/>
        </w:tcPr>
        <w:p w14:paraId="0E685612" w14:textId="77777777" w:rsidR="00EB1192" w:rsidRPr="00EB1192" w:rsidRDefault="00EB1192" w:rsidP="00EB1192">
          <w:pPr>
            <w:pStyle w:val="Header"/>
          </w:pPr>
          <w:r w:rsidRPr="00EB1192">
            <w:fldChar w:fldCharType="begin"/>
          </w:r>
          <w:r w:rsidRPr="00EB1192">
            <w:instrText xml:space="preserve"> macrobutton nomacro &lt;Number&gt; </w:instrText>
          </w:r>
          <w:r w:rsidRPr="00EB1192">
            <w:fldChar w:fldCharType="end"/>
          </w:r>
        </w:p>
      </w:tc>
      <w:tc>
        <w:tcPr>
          <w:tcW w:w="772" w:type="dxa"/>
        </w:tcPr>
        <w:p w14:paraId="53BA9BC6" w14:textId="77777777" w:rsidR="00EB1192" w:rsidRPr="00EB1192" w:rsidRDefault="00EB1192" w:rsidP="00EB1192">
          <w:pPr>
            <w:pStyle w:val="Header"/>
          </w:pPr>
          <w:r w:rsidRPr="00EB1192">
            <w:fldChar w:fldCharType="begin"/>
          </w:r>
          <w:r w:rsidRPr="00EB1192">
            <w:instrText xml:space="preserve"> PAGE  \* MERGEFORMAT </w:instrText>
          </w:r>
          <w:r w:rsidRPr="00EB1192">
            <w:fldChar w:fldCharType="separate"/>
          </w:r>
          <w:r w:rsidR="008E2098">
            <w:rPr>
              <w:noProof/>
            </w:rPr>
            <w:t>2</w:t>
          </w:r>
          <w:r w:rsidRPr="00EB1192">
            <w:fldChar w:fldCharType="end"/>
          </w:r>
          <w:r w:rsidRPr="00EB1192">
            <w:t xml:space="preserve"> (</w:t>
          </w:r>
          <w:r w:rsidR="003349C4">
            <w:rPr>
              <w:noProof/>
            </w:rPr>
            <w:fldChar w:fldCharType="begin"/>
          </w:r>
          <w:r w:rsidR="003349C4">
            <w:rPr>
              <w:noProof/>
            </w:rPr>
            <w:instrText xml:space="preserve"> NUMPAGES  \* MERGEFORMAT </w:instrText>
          </w:r>
          <w:r w:rsidR="003349C4">
            <w:rPr>
              <w:noProof/>
            </w:rPr>
            <w:fldChar w:fldCharType="separate"/>
          </w:r>
          <w:r w:rsidR="008E2098">
            <w:rPr>
              <w:noProof/>
            </w:rPr>
            <w:t>2</w:t>
          </w:r>
          <w:r w:rsidR="003349C4">
            <w:rPr>
              <w:noProof/>
            </w:rPr>
            <w:fldChar w:fldCharType="end"/>
          </w:r>
          <w:r w:rsidRPr="00EB1192">
            <w:t>)</w:t>
          </w:r>
        </w:p>
      </w:tc>
    </w:tr>
    <w:tr w:rsidR="00EB1192" w:rsidRPr="00681162" w14:paraId="5465BCBD" w14:textId="77777777" w:rsidTr="009734C5">
      <w:trPr>
        <w:cantSplit/>
      </w:trPr>
      <w:tc>
        <w:tcPr>
          <w:tcW w:w="5216" w:type="dxa"/>
          <w:vMerge/>
        </w:tcPr>
        <w:p w14:paraId="6F30C80A" w14:textId="77777777" w:rsidR="00EB1192" w:rsidRPr="00681162" w:rsidRDefault="00EB1192" w:rsidP="003D2396">
          <w:pPr>
            <w:pStyle w:val="Header"/>
            <w:rPr>
              <w:noProof/>
              <w:szCs w:val="18"/>
            </w:rPr>
          </w:pPr>
        </w:p>
      </w:tc>
      <w:tc>
        <w:tcPr>
          <w:tcW w:w="2608" w:type="dxa"/>
        </w:tcPr>
        <w:p w14:paraId="3D771960" w14:textId="77777777" w:rsidR="00EB1192" w:rsidRPr="00EB1192" w:rsidRDefault="00EB1192" w:rsidP="00EB1192">
          <w:pPr>
            <w:pStyle w:val="Header"/>
          </w:pPr>
          <w:r w:rsidRPr="00EB1192">
            <w:fldChar w:fldCharType="begin"/>
          </w:r>
          <w:r w:rsidRPr="00EB1192">
            <w:instrText xml:space="preserve"> macrobutton nomacro &lt;Additional type&gt; </w:instrText>
          </w:r>
          <w:r w:rsidRPr="00EB1192">
            <w:fldChar w:fldCharType="end"/>
          </w:r>
        </w:p>
      </w:tc>
      <w:tc>
        <w:tcPr>
          <w:tcW w:w="2076" w:type="dxa"/>
          <w:gridSpan w:val="2"/>
        </w:tcPr>
        <w:p w14:paraId="1D154787" w14:textId="77777777" w:rsidR="00EB1192" w:rsidRPr="00EB1192" w:rsidRDefault="00EB1192" w:rsidP="00EB1192">
          <w:pPr>
            <w:pStyle w:val="Header"/>
          </w:pPr>
          <w:r w:rsidRPr="00EB1192">
            <w:fldChar w:fldCharType="begin"/>
          </w:r>
          <w:r w:rsidRPr="00EB1192">
            <w:instrText xml:space="preserve"> macrobutton nomacro &lt;Enclosure&gt;</w:instrText>
          </w:r>
          <w:r w:rsidRPr="00EB1192">
            <w:fldChar w:fldCharType="end"/>
          </w:r>
        </w:p>
      </w:tc>
    </w:tr>
    <w:tr w:rsidR="00EB1192" w:rsidRPr="00681162" w14:paraId="7D297425" w14:textId="77777777" w:rsidTr="009734C5">
      <w:trPr>
        <w:cantSplit/>
      </w:trPr>
      <w:tc>
        <w:tcPr>
          <w:tcW w:w="5216" w:type="dxa"/>
          <w:vMerge/>
        </w:tcPr>
        <w:p w14:paraId="5E068F6D" w14:textId="77777777" w:rsidR="00EB1192" w:rsidRPr="00681162" w:rsidRDefault="00EB1192" w:rsidP="003D2396">
          <w:pPr>
            <w:pStyle w:val="Header"/>
            <w:rPr>
              <w:noProof/>
              <w:szCs w:val="18"/>
            </w:rPr>
          </w:pPr>
        </w:p>
      </w:tc>
      <w:tc>
        <w:tcPr>
          <w:tcW w:w="2608" w:type="dxa"/>
        </w:tcPr>
        <w:p w14:paraId="3CB93099" w14:textId="77777777" w:rsidR="00EB1192" w:rsidRPr="00EB1192" w:rsidRDefault="00EB1192" w:rsidP="00EB1192">
          <w:pPr>
            <w:pStyle w:val="Header"/>
          </w:pPr>
          <w:r w:rsidRPr="00EB1192">
            <w:fldChar w:fldCharType="begin"/>
          </w:r>
          <w:r w:rsidRPr="00EB1192">
            <w:instrText xml:space="preserve"> macrobutton nomacro &lt;Class&gt; </w:instrText>
          </w:r>
          <w:r w:rsidRPr="00EB1192">
            <w:fldChar w:fldCharType="end"/>
          </w:r>
        </w:p>
      </w:tc>
      <w:tc>
        <w:tcPr>
          <w:tcW w:w="2076" w:type="dxa"/>
          <w:gridSpan w:val="2"/>
        </w:tcPr>
        <w:p w14:paraId="278A3BEB" w14:textId="77777777" w:rsidR="00EB1192" w:rsidRPr="00EB1192" w:rsidRDefault="00EB1192" w:rsidP="00EB1192">
          <w:pPr>
            <w:pStyle w:val="Header"/>
          </w:pPr>
          <w:r w:rsidRPr="00EB1192">
            <w:fldChar w:fldCharType="begin"/>
          </w:r>
          <w:r w:rsidRPr="00EB1192">
            <w:instrText xml:space="preserve"> macrobutton nomacro &lt;Journal number&gt; </w:instrText>
          </w:r>
          <w:r w:rsidRPr="00EB1192">
            <w:fldChar w:fldCharType="end"/>
          </w:r>
        </w:p>
      </w:tc>
    </w:tr>
    <w:tr w:rsidR="00EB1192" w:rsidRPr="00681162" w14:paraId="76AAAC43" w14:textId="77777777" w:rsidTr="009734C5">
      <w:trPr>
        <w:cantSplit/>
      </w:trPr>
      <w:tc>
        <w:tcPr>
          <w:tcW w:w="5216" w:type="dxa"/>
          <w:vMerge/>
        </w:tcPr>
        <w:p w14:paraId="3A599E1C" w14:textId="77777777" w:rsidR="00EB1192" w:rsidRPr="00681162" w:rsidRDefault="00EB1192" w:rsidP="003D2396">
          <w:pPr>
            <w:pStyle w:val="Header"/>
            <w:rPr>
              <w:noProof/>
              <w:szCs w:val="18"/>
            </w:rPr>
          </w:pPr>
        </w:p>
      </w:tc>
      <w:tc>
        <w:tcPr>
          <w:tcW w:w="2608" w:type="dxa"/>
        </w:tcPr>
        <w:p w14:paraId="1B137CF4" w14:textId="77777777" w:rsidR="00EB1192" w:rsidRPr="00EB1192" w:rsidRDefault="00EB1192" w:rsidP="00EB1192">
          <w:pPr>
            <w:pStyle w:val="Header"/>
          </w:pPr>
          <w:r w:rsidRPr="00EB1192">
            <w:fldChar w:fldCharType="begin"/>
          </w:r>
          <w:r w:rsidRPr="00EB1192">
            <w:instrText xml:space="preserve"> macrobutton nomacro &lt;Date&gt; </w:instrText>
          </w:r>
          <w:r w:rsidRPr="00EB1192">
            <w:fldChar w:fldCharType="end"/>
          </w:r>
        </w:p>
      </w:tc>
      <w:tc>
        <w:tcPr>
          <w:tcW w:w="2076" w:type="dxa"/>
          <w:gridSpan w:val="2"/>
        </w:tcPr>
        <w:p w14:paraId="55AD5BE1" w14:textId="77777777" w:rsidR="00EB1192" w:rsidRPr="00EB1192" w:rsidRDefault="00EB1192" w:rsidP="00EB1192">
          <w:pPr>
            <w:pStyle w:val="Header"/>
          </w:pPr>
          <w:r w:rsidRPr="00EB1192">
            <w:fldChar w:fldCharType="begin"/>
          </w:r>
          <w:r w:rsidRPr="00EB1192">
            <w:instrText xml:space="preserve"> macrobutton nomacro &lt;Publicity&gt; </w:instrText>
          </w:r>
          <w:r w:rsidRPr="00EB1192">
            <w:fldChar w:fldCharType="end"/>
          </w:r>
        </w:p>
      </w:tc>
    </w:tr>
  </w:tbl>
  <w:p w14:paraId="0C9F8B44" w14:textId="77777777" w:rsidR="00EB1192" w:rsidRDefault="00EB1192" w:rsidP="003D2396">
    <w:pPr>
      <w:pStyle w:val="Header"/>
      <w:rPr>
        <w:noProof/>
        <w:sz w:val="2"/>
        <w:szCs w:val="2"/>
      </w:rPr>
    </w:pPr>
  </w:p>
  <w:p w14:paraId="5FAE6C2B" w14:textId="77777777" w:rsidR="00EB1192" w:rsidRPr="0077050C" w:rsidRDefault="00EB1192" w:rsidP="003D2396">
    <w:pPr>
      <w:pStyle w:val="Header"/>
      <w:rPr>
        <w:sz w:val="2"/>
        <w:szCs w:val="2"/>
      </w:rPr>
    </w:pPr>
    <w:r>
      <w:rPr>
        <w:noProof/>
        <w:lang w:val="fi-FI"/>
      </w:rPr>
      <w:drawing>
        <wp:anchor distT="0" distB="0" distL="114300" distR="114300" simplePos="0" relativeHeight="251655678" behindDoc="1" locked="1" layoutInCell="1" allowOverlap="1" wp14:anchorId="0FA261C1" wp14:editId="638CE893">
          <wp:simplePos x="0" y="0"/>
          <wp:positionH relativeFrom="page">
            <wp:posOffset>365760</wp:posOffset>
          </wp:positionH>
          <wp:positionV relativeFrom="page">
            <wp:posOffset>216535</wp:posOffset>
          </wp:positionV>
          <wp:extent cx="3074670" cy="1228725"/>
          <wp:effectExtent l="0" t="0" r="0" b="9525"/>
          <wp:wrapNone/>
          <wp:docPr id="3" name="Picture 3" descr="Aalto_EN_Engineering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Engineering_13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04DF" w14:textId="77777777" w:rsidR="00EB1192" w:rsidRDefault="00EB1192" w:rsidP="00AD05DB">
    <w:pPr>
      <w:pStyle w:val="Header"/>
      <w:rPr>
        <w:noProof/>
        <w:sz w:val="2"/>
        <w:szCs w:val="2"/>
      </w:rPr>
    </w:pPr>
  </w:p>
  <w:p w14:paraId="64C0B3D4" w14:textId="77777777" w:rsidR="00EB1192" w:rsidRDefault="00EB1192">
    <w:pPr>
      <w:framePr w:hSpace="141" w:wrap="around" w:vAnchor="page" w:hAnchor="page" w:x="1248" w:y="1248"/>
      <w:rPr>
        <w:noProof/>
      </w:rPr>
    </w:pPr>
  </w:p>
  <w:p w14:paraId="4FBFBD88" w14:textId="77777777" w:rsidR="00EB1192" w:rsidRPr="00AD05DB" w:rsidRDefault="00EB1192" w:rsidP="00AD05DB">
    <w:pPr>
      <w:pStyle w:val="Header"/>
      <w:rPr>
        <w:noProof/>
        <w:szCs w:val="2"/>
      </w:rPr>
    </w:pPr>
    <w:r>
      <w:rPr>
        <w:noProof/>
        <w:lang w:val="fi-FI"/>
      </w:rPr>
      <w:drawing>
        <wp:anchor distT="0" distB="0" distL="114300" distR="114300" simplePos="0" relativeHeight="251656703" behindDoc="1" locked="1" layoutInCell="1" allowOverlap="1" wp14:anchorId="2FC349D6" wp14:editId="71F468F0">
          <wp:simplePos x="0" y="0"/>
          <wp:positionH relativeFrom="page">
            <wp:posOffset>365760</wp:posOffset>
          </wp:positionH>
          <wp:positionV relativeFrom="page">
            <wp:posOffset>216535</wp:posOffset>
          </wp:positionV>
          <wp:extent cx="3074670" cy="1228725"/>
          <wp:effectExtent l="0" t="0" r="0" b="9525"/>
          <wp:wrapNone/>
          <wp:docPr id="1" name="Picture 1" descr="Aalto_EN_Engineering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Engineering_13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5E06AB5"/>
    <w:multiLevelType w:val="hybridMultilevel"/>
    <w:tmpl w:val="8500D6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6403389">
    <w:abstractNumId w:val="12"/>
  </w:num>
  <w:num w:numId="2" w16cid:durableId="1755856130">
    <w:abstractNumId w:val="20"/>
  </w:num>
  <w:num w:numId="3" w16cid:durableId="1915780744">
    <w:abstractNumId w:val="11"/>
  </w:num>
  <w:num w:numId="4" w16cid:durableId="628098171">
    <w:abstractNumId w:val="10"/>
  </w:num>
  <w:num w:numId="5" w16cid:durableId="1264722497">
    <w:abstractNumId w:val="21"/>
  </w:num>
  <w:num w:numId="6" w16cid:durableId="868107494">
    <w:abstractNumId w:val="14"/>
  </w:num>
  <w:num w:numId="7" w16cid:durableId="729421851">
    <w:abstractNumId w:val="4"/>
  </w:num>
  <w:num w:numId="8" w16cid:durableId="110633975">
    <w:abstractNumId w:val="15"/>
  </w:num>
  <w:num w:numId="9" w16cid:durableId="939681669">
    <w:abstractNumId w:val="0"/>
  </w:num>
  <w:num w:numId="10" w16cid:durableId="28265697">
    <w:abstractNumId w:val="7"/>
  </w:num>
  <w:num w:numId="11" w16cid:durableId="977950651">
    <w:abstractNumId w:val="3"/>
  </w:num>
  <w:num w:numId="12" w16cid:durableId="120000217">
    <w:abstractNumId w:val="16"/>
  </w:num>
  <w:num w:numId="13" w16cid:durableId="1492868256">
    <w:abstractNumId w:val="2"/>
  </w:num>
  <w:num w:numId="14" w16cid:durableId="917131040">
    <w:abstractNumId w:val="19"/>
  </w:num>
  <w:num w:numId="15" w16cid:durableId="2121144106">
    <w:abstractNumId w:val="18"/>
  </w:num>
  <w:num w:numId="16" w16cid:durableId="769589394">
    <w:abstractNumId w:val="1"/>
  </w:num>
  <w:num w:numId="17" w16cid:durableId="164781206">
    <w:abstractNumId w:val="17"/>
  </w:num>
  <w:num w:numId="18" w16cid:durableId="2123497746">
    <w:abstractNumId w:val="6"/>
  </w:num>
  <w:num w:numId="19" w16cid:durableId="1858884943">
    <w:abstractNumId w:val="13"/>
  </w:num>
  <w:num w:numId="20" w16cid:durableId="1521430126">
    <w:abstractNumId w:val="5"/>
  </w:num>
  <w:num w:numId="21" w16cid:durableId="1893617336">
    <w:abstractNumId w:val="9"/>
  </w:num>
  <w:num w:numId="22" w16cid:durableId="961035619">
    <w:abstractNumId w:val="2"/>
    <w:lvlOverride w:ilvl="0">
      <w:startOverride w:val="1"/>
    </w:lvlOverride>
  </w:num>
  <w:num w:numId="23" w16cid:durableId="637883336">
    <w:abstractNumId w:val="2"/>
    <w:lvlOverride w:ilvl="0">
      <w:startOverride w:val="1"/>
    </w:lvlOverride>
  </w:num>
  <w:num w:numId="24" w16cid:durableId="419181456">
    <w:abstractNumId w:val="19"/>
    <w:lvlOverride w:ilvl="0">
      <w:startOverride w:val="1"/>
    </w:lvlOverride>
  </w:num>
  <w:num w:numId="25" w16cid:durableId="283272405">
    <w:abstractNumId w:val="2"/>
    <w:lvlOverride w:ilvl="0">
      <w:startOverride w:val="1"/>
    </w:lvlOverride>
  </w:num>
  <w:num w:numId="26" w16cid:durableId="1156265439">
    <w:abstractNumId w:val="19"/>
    <w:lvlOverride w:ilvl="0">
      <w:startOverride w:val="1"/>
    </w:lvlOverride>
  </w:num>
  <w:num w:numId="27" w16cid:durableId="1446193775">
    <w:abstractNumId w:val="18"/>
    <w:lvlOverride w:ilvl="0">
      <w:startOverride w:val="1"/>
    </w:lvlOverride>
  </w:num>
  <w:num w:numId="28" w16cid:durableId="2035811310">
    <w:abstractNumId w:val="7"/>
    <w:lvlOverride w:ilvl="0">
      <w:startOverride w:val="1"/>
    </w:lvlOverride>
  </w:num>
  <w:num w:numId="29" w16cid:durableId="1528637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B2"/>
    <w:rsid w:val="00032CDC"/>
    <w:rsid w:val="000C10A6"/>
    <w:rsid w:val="000D188F"/>
    <w:rsid w:val="000D6AF3"/>
    <w:rsid w:val="00156E31"/>
    <w:rsid w:val="001811E7"/>
    <w:rsid w:val="00190EC0"/>
    <w:rsid w:val="001C6CD7"/>
    <w:rsid w:val="001D58D9"/>
    <w:rsid w:val="001D708E"/>
    <w:rsid w:val="001E3DC0"/>
    <w:rsid w:val="00220E22"/>
    <w:rsid w:val="002649F7"/>
    <w:rsid w:val="002C0ACB"/>
    <w:rsid w:val="002D2419"/>
    <w:rsid w:val="003179A3"/>
    <w:rsid w:val="0032000A"/>
    <w:rsid w:val="0032369E"/>
    <w:rsid w:val="00332B83"/>
    <w:rsid w:val="003349C4"/>
    <w:rsid w:val="00346C6E"/>
    <w:rsid w:val="003A3D74"/>
    <w:rsid w:val="003C4B32"/>
    <w:rsid w:val="003C5359"/>
    <w:rsid w:val="003C6B65"/>
    <w:rsid w:val="003D2396"/>
    <w:rsid w:val="003E534D"/>
    <w:rsid w:val="004312FC"/>
    <w:rsid w:val="004617C9"/>
    <w:rsid w:val="004740F7"/>
    <w:rsid w:val="00477B6D"/>
    <w:rsid w:val="00492E66"/>
    <w:rsid w:val="004B74AB"/>
    <w:rsid w:val="004D2917"/>
    <w:rsid w:val="004E01EB"/>
    <w:rsid w:val="00520A4D"/>
    <w:rsid w:val="00524C5B"/>
    <w:rsid w:val="005521AC"/>
    <w:rsid w:val="005B16B2"/>
    <w:rsid w:val="005D1965"/>
    <w:rsid w:val="00603D1A"/>
    <w:rsid w:val="00626D09"/>
    <w:rsid w:val="0062754E"/>
    <w:rsid w:val="0063404D"/>
    <w:rsid w:val="00681162"/>
    <w:rsid w:val="006954A3"/>
    <w:rsid w:val="006A20CD"/>
    <w:rsid w:val="006C5B84"/>
    <w:rsid w:val="006D0718"/>
    <w:rsid w:val="006D49DE"/>
    <w:rsid w:val="006F17D1"/>
    <w:rsid w:val="006F5666"/>
    <w:rsid w:val="0077050C"/>
    <w:rsid w:val="00793090"/>
    <w:rsid w:val="007E5F67"/>
    <w:rsid w:val="007F1549"/>
    <w:rsid w:val="0082411F"/>
    <w:rsid w:val="00832015"/>
    <w:rsid w:val="00836344"/>
    <w:rsid w:val="00861A9F"/>
    <w:rsid w:val="008702E0"/>
    <w:rsid w:val="00895123"/>
    <w:rsid w:val="008B4F95"/>
    <w:rsid w:val="008E0A5E"/>
    <w:rsid w:val="008E2098"/>
    <w:rsid w:val="00917FE3"/>
    <w:rsid w:val="00952ECA"/>
    <w:rsid w:val="00967231"/>
    <w:rsid w:val="009734C5"/>
    <w:rsid w:val="009742BA"/>
    <w:rsid w:val="00981F74"/>
    <w:rsid w:val="00992EED"/>
    <w:rsid w:val="009D1F5E"/>
    <w:rsid w:val="009F5C0F"/>
    <w:rsid w:val="00A035CF"/>
    <w:rsid w:val="00A25BCB"/>
    <w:rsid w:val="00A55290"/>
    <w:rsid w:val="00A85075"/>
    <w:rsid w:val="00AA2DCF"/>
    <w:rsid w:val="00AC2F6F"/>
    <w:rsid w:val="00AD05DB"/>
    <w:rsid w:val="00AE78A9"/>
    <w:rsid w:val="00B03435"/>
    <w:rsid w:val="00B16012"/>
    <w:rsid w:val="00BB27DA"/>
    <w:rsid w:val="00BC2230"/>
    <w:rsid w:val="00BC4989"/>
    <w:rsid w:val="00BE2E14"/>
    <w:rsid w:val="00BE5CAF"/>
    <w:rsid w:val="00C0669B"/>
    <w:rsid w:val="00C10C2E"/>
    <w:rsid w:val="00C1777B"/>
    <w:rsid w:val="00C22400"/>
    <w:rsid w:val="00C41BAA"/>
    <w:rsid w:val="00C42062"/>
    <w:rsid w:val="00C517EA"/>
    <w:rsid w:val="00C56A90"/>
    <w:rsid w:val="00C93F30"/>
    <w:rsid w:val="00CA505D"/>
    <w:rsid w:val="00CB4396"/>
    <w:rsid w:val="00CB62C3"/>
    <w:rsid w:val="00CB6E64"/>
    <w:rsid w:val="00CE36EC"/>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54C3A"/>
    <w:rsid w:val="00E61EF7"/>
    <w:rsid w:val="00E72B8B"/>
    <w:rsid w:val="00E77648"/>
    <w:rsid w:val="00E94164"/>
    <w:rsid w:val="00EA3CF1"/>
    <w:rsid w:val="00EB1192"/>
    <w:rsid w:val="00EC0321"/>
    <w:rsid w:val="00ED3E52"/>
    <w:rsid w:val="00EF18CC"/>
    <w:rsid w:val="00EF6FC9"/>
    <w:rsid w:val="00F53189"/>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DFBC204"/>
  <w15:docId w15:val="{3913D397-DB36-4B56-87DA-C9EA85B1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 w:type="character" w:styleId="Strong">
    <w:name w:val="Strong"/>
    <w:basedOn w:val="DefaultParagraphFont"/>
    <w:uiPriority w:val="22"/>
    <w:qFormat/>
    <w:rsid w:val="008E2098"/>
    <w:rPr>
      <w:b/>
      <w:bCs/>
    </w:rPr>
  </w:style>
  <w:style w:type="character" w:customStyle="1" w:styleId="UnresolvedMention1">
    <w:name w:val="Unresolved Mention1"/>
    <w:basedOn w:val="DefaultParagraphFont"/>
    <w:uiPriority w:val="99"/>
    <w:semiHidden/>
    <w:unhideWhenUsed/>
    <w:rsid w:val="008E2098"/>
    <w:rPr>
      <w:color w:val="808080"/>
      <w:shd w:val="clear" w:color="auto" w:fill="E6E6E6"/>
    </w:rPr>
  </w:style>
  <w:style w:type="paragraph" w:styleId="ListParagraph">
    <w:name w:val="List Paragraph"/>
    <w:basedOn w:val="Normal"/>
    <w:uiPriority w:val="34"/>
    <w:qFormat/>
    <w:rsid w:val="00C2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06L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urell\AppData\Roaming\Microsoft\Templates\Aalto\ENG_letter_EN.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6A01-5162-4BB4-8355-7990F6EA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ENG_letter_EN.dotx</Template>
  <TotalTime>3</TotalTime>
  <Pages>1</Pages>
  <Words>411</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 Panu</dc:creator>
  <cp:lastModifiedBy>Larsson Timo</cp:lastModifiedBy>
  <cp:revision>2</cp:revision>
  <cp:lastPrinted>2010-02-11T13:05:00Z</cp:lastPrinted>
  <dcterms:created xsi:type="dcterms:W3CDTF">2023-09-21T11:51:00Z</dcterms:created>
  <dcterms:modified xsi:type="dcterms:W3CDTF">2023-09-21T11:51:00Z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