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2E6B" w:rsidRDefault="009B7EA8">
      <w:pPr>
        <w:pStyle w:val="Body"/>
      </w:pPr>
      <w:r>
        <w:t xml:space="preserve">Shankar, A., J. </w:t>
      </w:r>
      <w:proofErr w:type="gramStart"/>
      <w:r>
        <w:t>Whittaker</w:t>
      </w:r>
      <w:proofErr w:type="gramEnd"/>
      <w:r>
        <w:t xml:space="preserve"> and J. Fitchett (2006) </w:t>
      </w:r>
      <w:r>
        <w:rPr>
          <w:rtl/>
          <w:lang w:val="ar-SA"/>
        </w:rPr>
        <w:t>“</w:t>
      </w:r>
      <w:r>
        <w:t>Heaven Knows I</w:t>
      </w:r>
      <w:r>
        <w:rPr>
          <w:rtl/>
        </w:rPr>
        <w:t>’</w:t>
      </w:r>
      <w:r>
        <w:t xml:space="preserve">m Miserable Now”, Marketing Theory, 6(4): 485-505. </w:t>
      </w:r>
    </w:p>
    <w:p w:rsidR="00314FA4" w:rsidRDefault="00314FA4">
      <w:pPr>
        <w:pStyle w:val="Body"/>
      </w:pPr>
    </w:p>
    <w:p w:rsidR="00314FA4" w:rsidRPr="00314FA4" w:rsidRDefault="00314FA4">
      <w:pPr>
        <w:pStyle w:val="Body"/>
        <w:rPr>
          <w:rFonts w:ascii="Source Sans Pro" w:hAnsi="Source Sans Pro"/>
          <w:color w:val="0070C0"/>
          <w:sz w:val="23"/>
          <w:szCs w:val="23"/>
          <w:shd w:val="clear" w:color="auto" w:fill="FFFFFF"/>
        </w:rPr>
      </w:pPr>
      <w:hyperlink r:id="rId6" w:history="1">
        <w:r w:rsidRPr="00314FA4">
          <w:rPr>
            <w:rStyle w:val="Hyperlink"/>
            <w:rFonts w:ascii="Source Sans Pro" w:hAnsi="Source Sans Pro"/>
            <w:color w:val="0070C0"/>
            <w:sz w:val="23"/>
            <w:szCs w:val="23"/>
            <w:shd w:val="clear" w:color="auto" w:fill="FFFFFF"/>
          </w:rPr>
          <w:t>https://primo.aalto.fi/permalink/358AALTO_INST/cis3s6/cdi_proquest_journals_218938774</w:t>
        </w:r>
      </w:hyperlink>
    </w:p>
    <w:p w:rsidR="00702E6B" w:rsidRDefault="00702E6B">
      <w:pPr>
        <w:pStyle w:val="Body"/>
      </w:pPr>
    </w:p>
    <w:p w:rsidR="00702E6B" w:rsidRDefault="009B7EA8">
      <w:pPr>
        <w:pStyle w:val="Body"/>
      </w:pPr>
      <w:proofErr w:type="spellStart"/>
      <w:r>
        <w:t>Arnould</w:t>
      </w:r>
      <w:proofErr w:type="spellEnd"/>
      <w:r>
        <w:t xml:space="preserve">, E. and C. Thompson (2005) </w:t>
      </w:r>
      <w:r>
        <w:rPr>
          <w:rtl/>
          <w:lang w:val="ar-SA"/>
        </w:rPr>
        <w:t>“</w:t>
      </w:r>
      <w:r>
        <w:t xml:space="preserve">Consumer Culture Theory (CCT): Twenty Years of Research”, Journal of Consumer Research, </w:t>
      </w:r>
      <w:r>
        <w:t>31(March), 868-882.</w:t>
      </w:r>
    </w:p>
    <w:p w:rsidR="00314FA4" w:rsidRDefault="00314FA4">
      <w:pPr>
        <w:pStyle w:val="Body"/>
      </w:pPr>
    </w:p>
    <w:p w:rsidR="00314FA4" w:rsidRPr="00314FA4" w:rsidRDefault="00314FA4">
      <w:pPr>
        <w:pStyle w:val="Body"/>
        <w:rPr>
          <w:color w:val="0070C0"/>
        </w:rPr>
      </w:pPr>
      <w:r w:rsidRPr="00314FA4">
        <w:rPr>
          <w:rFonts w:ascii="Source Sans Pro" w:hAnsi="Source Sans Pro"/>
          <w:color w:val="0070C0"/>
          <w:sz w:val="23"/>
          <w:szCs w:val="23"/>
          <w:shd w:val="clear" w:color="auto" w:fill="FFFFFF"/>
        </w:rPr>
        <w:t>https://primo.aalto.fi/permalink/358AALTO_INST/cis3s6/cdi_unpaywall_primary_10_1086_426626</w:t>
      </w:r>
    </w:p>
    <w:p w:rsidR="00702E6B" w:rsidRDefault="00702E6B">
      <w:pPr>
        <w:pStyle w:val="Body"/>
      </w:pPr>
    </w:p>
    <w:p w:rsidR="00702E6B" w:rsidRDefault="009B7EA8">
      <w:pPr>
        <w:pStyle w:val="Body"/>
      </w:pPr>
      <w:proofErr w:type="spellStart"/>
      <w:r>
        <w:t>Munthiu</w:t>
      </w:r>
      <w:proofErr w:type="spellEnd"/>
      <w:r>
        <w:t xml:space="preserve">, M. (2009) </w:t>
      </w:r>
      <w:r>
        <w:rPr>
          <w:rtl/>
          <w:lang w:val="ar-SA"/>
        </w:rPr>
        <w:t>“</w:t>
      </w:r>
      <w:r>
        <w:t xml:space="preserve">The Buying Decision Process and Types of Buying Decision </w:t>
      </w:r>
      <w:proofErr w:type="spellStart"/>
      <w:r>
        <w:t>Behaviour</w:t>
      </w:r>
      <w:proofErr w:type="spellEnd"/>
      <w:r>
        <w:t>”</w:t>
      </w:r>
      <w:r>
        <w:rPr>
          <w:lang w:val="pt-PT"/>
        </w:rPr>
        <w:t xml:space="preserve">, Sibiu Alma Mater University Journals. Series A. Economic Sciences, 2(4): 27-33. </w:t>
      </w:r>
    </w:p>
    <w:p w:rsidR="00702E6B" w:rsidRDefault="00702E6B">
      <w:pPr>
        <w:pStyle w:val="Body"/>
      </w:pPr>
    </w:p>
    <w:p w:rsidR="00314FA4" w:rsidRPr="00314FA4" w:rsidRDefault="00314FA4">
      <w:pPr>
        <w:pStyle w:val="Body"/>
        <w:rPr>
          <w:color w:val="FF0000"/>
        </w:rPr>
      </w:pPr>
      <w:r w:rsidRPr="00314FA4">
        <w:rPr>
          <w:color w:val="FF0000"/>
        </w:rPr>
        <w:t>Not available in Aalto databases</w:t>
      </w:r>
    </w:p>
    <w:p w:rsidR="00314FA4" w:rsidRDefault="00314FA4">
      <w:pPr>
        <w:pStyle w:val="Body"/>
      </w:pPr>
    </w:p>
    <w:p w:rsidR="00702E6B" w:rsidRDefault="009B7EA8">
      <w:pPr>
        <w:pStyle w:val="Body"/>
      </w:pPr>
      <w:proofErr w:type="spellStart"/>
      <w:r>
        <w:t>Celsi</w:t>
      </w:r>
      <w:proofErr w:type="spellEnd"/>
      <w:r>
        <w:t xml:space="preserve">, R., R. Rose and T. Leigh (1993) </w:t>
      </w:r>
      <w:r>
        <w:rPr>
          <w:rtl/>
          <w:lang w:val="ar-SA"/>
        </w:rPr>
        <w:t>“</w:t>
      </w:r>
      <w:r>
        <w:t xml:space="preserve">An Exploration of </w:t>
      </w:r>
      <w:proofErr w:type="gramStart"/>
      <w:r>
        <w:t>High R</w:t>
      </w:r>
      <w:r>
        <w:t>isk</w:t>
      </w:r>
      <w:proofErr w:type="gramEnd"/>
      <w:r>
        <w:t xml:space="preserve"> Leisure Consumption through Skydiving”, Journal of Consumer Research, 20(1): 1-23. </w:t>
      </w:r>
    </w:p>
    <w:p w:rsidR="00702E6B" w:rsidRDefault="00702E6B">
      <w:pPr>
        <w:pStyle w:val="Body"/>
      </w:pPr>
    </w:p>
    <w:p w:rsidR="00314FA4" w:rsidRPr="00314FA4" w:rsidRDefault="00314FA4">
      <w:pPr>
        <w:pStyle w:val="Body"/>
        <w:rPr>
          <w:color w:val="0070C0"/>
        </w:rPr>
      </w:pPr>
      <w:r w:rsidRPr="00314FA4">
        <w:rPr>
          <w:rFonts w:ascii="Source Sans Pro" w:hAnsi="Source Sans Pro"/>
          <w:color w:val="0070C0"/>
          <w:sz w:val="23"/>
          <w:szCs w:val="23"/>
          <w:shd w:val="clear" w:color="auto" w:fill="FFFFFF"/>
        </w:rPr>
        <w:t>https://primo.aalto.fi/permalink/358AALTO_INST/cis3s6/cdi_proquest_journals_215038095</w:t>
      </w:r>
    </w:p>
    <w:p w:rsidR="00314FA4" w:rsidRDefault="00314FA4">
      <w:pPr>
        <w:pStyle w:val="Body"/>
      </w:pPr>
    </w:p>
    <w:p w:rsidR="00702E6B" w:rsidRDefault="009B7EA8">
      <w:pPr>
        <w:pStyle w:val="Body"/>
      </w:pPr>
      <w:proofErr w:type="spellStart"/>
      <w:r>
        <w:t>Wattanasuwan</w:t>
      </w:r>
      <w:proofErr w:type="spellEnd"/>
      <w:r>
        <w:t xml:space="preserve">, K. (2005) </w:t>
      </w:r>
      <w:r>
        <w:rPr>
          <w:rtl/>
          <w:lang w:val="ar-SA"/>
        </w:rPr>
        <w:t>“</w:t>
      </w:r>
      <w:r>
        <w:t xml:space="preserve">The self and symbolic consumption”, Journal of American Academy of Business, 6(1): 179-184. </w:t>
      </w:r>
    </w:p>
    <w:p w:rsidR="00702E6B" w:rsidRDefault="00702E6B">
      <w:pPr>
        <w:pStyle w:val="Body"/>
      </w:pPr>
    </w:p>
    <w:p w:rsidR="00314FA4" w:rsidRPr="00314FA4" w:rsidRDefault="00314FA4" w:rsidP="00314FA4">
      <w:pPr>
        <w:pStyle w:val="Body"/>
        <w:rPr>
          <w:color w:val="FF0000"/>
        </w:rPr>
      </w:pPr>
      <w:r w:rsidRPr="00314FA4">
        <w:rPr>
          <w:color w:val="FF0000"/>
        </w:rPr>
        <w:t>Not available in Aalto databases</w:t>
      </w:r>
    </w:p>
    <w:p w:rsidR="00314FA4" w:rsidRDefault="00314FA4">
      <w:pPr>
        <w:pStyle w:val="Body"/>
      </w:pPr>
    </w:p>
    <w:p w:rsidR="00702E6B" w:rsidRDefault="009B7EA8">
      <w:pPr>
        <w:pStyle w:val="Body"/>
      </w:pPr>
      <w:r>
        <w:rPr>
          <w:lang w:val="nl-NL"/>
        </w:rPr>
        <w:t xml:space="preserve">McCracken, Grant (1986) </w:t>
      </w:r>
      <w:r>
        <w:rPr>
          <w:rtl/>
          <w:lang w:val="ar-SA"/>
        </w:rPr>
        <w:t>“</w:t>
      </w:r>
      <w:r>
        <w:t>Culture and Consumption</w:t>
      </w:r>
      <w:r>
        <w:t xml:space="preserve">: A Theoretical Account of the Structure and Movement of the Cultural Meaning of Consumer Goods”, Journal of Consumer Research, 13(June): 71-84. </w:t>
      </w:r>
    </w:p>
    <w:p w:rsidR="00702E6B" w:rsidRDefault="00702E6B">
      <w:pPr>
        <w:pStyle w:val="Body"/>
      </w:pPr>
    </w:p>
    <w:p w:rsidR="00314FA4" w:rsidRPr="00314FA4" w:rsidRDefault="00314FA4">
      <w:pPr>
        <w:pStyle w:val="Body"/>
        <w:rPr>
          <w:color w:val="0070C0"/>
        </w:rPr>
      </w:pPr>
      <w:r w:rsidRPr="00314FA4">
        <w:rPr>
          <w:rFonts w:ascii="Source Sans Pro" w:hAnsi="Source Sans Pro"/>
          <w:color w:val="0070C0"/>
          <w:sz w:val="23"/>
          <w:szCs w:val="23"/>
          <w:shd w:val="clear" w:color="auto" w:fill="FFFFFF"/>
        </w:rPr>
        <w:t>https://primo.aalto.fi/permalink/358AALTO_INST/cis3s6/cdi_unpaywall_primary_10_1086_209048</w:t>
      </w:r>
    </w:p>
    <w:p w:rsidR="00314FA4" w:rsidRDefault="00314FA4">
      <w:pPr>
        <w:pStyle w:val="Body"/>
      </w:pPr>
    </w:p>
    <w:p w:rsidR="00702E6B" w:rsidRDefault="009B7EA8">
      <w:pPr>
        <w:pStyle w:val="Body"/>
      </w:pPr>
      <w:r>
        <w:t xml:space="preserve">Holt, D. (1995) </w:t>
      </w:r>
      <w:r>
        <w:rPr>
          <w:rtl/>
          <w:lang w:val="ar-SA"/>
        </w:rPr>
        <w:t>“</w:t>
      </w:r>
      <w:r>
        <w:t>How consumers consume: A typology of consumption practices”, Journal of Consumer Research, 2</w:t>
      </w:r>
      <w:r>
        <w:t xml:space="preserve">2(1): 1-16. </w:t>
      </w:r>
    </w:p>
    <w:p w:rsidR="00702E6B" w:rsidRDefault="00702E6B">
      <w:pPr>
        <w:pStyle w:val="Body"/>
      </w:pPr>
    </w:p>
    <w:p w:rsidR="00314FA4" w:rsidRPr="00314FA4" w:rsidRDefault="00314FA4">
      <w:pPr>
        <w:pStyle w:val="Body"/>
        <w:rPr>
          <w:color w:val="0070C0"/>
        </w:rPr>
      </w:pPr>
      <w:r w:rsidRPr="00314FA4">
        <w:rPr>
          <w:rFonts w:ascii="Source Sans Pro" w:hAnsi="Source Sans Pro"/>
          <w:color w:val="0070C0"/>
          <w:sz w:val="23"/>
          <w:szCs w:val="23"/>
          <w:shd w:val="clear" w:color="auto" w:fill="FFFFFF"/>
        </w:rPr>
        <w:t>https://primo.aalto.fi/permalink/358AALTO_INST/cis3s6/cdi_proquest_journals_215039401</w:t>
      </w:r>
    </w:p>
    <w:p w:rsidR="00314FA4" w:rsidRDefault="00314FA4">
      <w:pPr>
        <w:pStyle w:val="Body"/>
      </w:pPr>
    </w:p>
    <w:p w:rsidR="00702E6B" w:rsidRDefault="009B7EA8">
      <w:pPr>
        <w:pStyle w:val="Body"/>
      </w:pPr>
      <w:r>
        <w:rPr>
          <w:lang w:val="de-DE"/>
        </w:rPr>
        <w:t xml:space="preserve">Parmentier, M-A. and E. Fischer (2011) </w:t>
      </w:r>
      <w:r>
        <w:t>”You Can</w:t>
      </w:r>
      <w:r>
        <w:rPr>
          <w:rtl/>
        </w:rPr>
        <w:t>’</w:t>
      </w:r>
      <w:r>
        <w:t xml:space="preserve">t Always Get What You Want: Unsustainable Identity Projects in the Fashion System,” Consumption Markets &amp; Culture, 14 (1): 7-27. </w:t>
      </w:r>
    </w:p>
    <w:p w:rsidR="00702E6B" w:rsidRDefault="00702E6B">
      <w:pPr>
        <w:pStyle w:val="Body"/>
      </w:pPr>
    </w:p>
    <w:p w:rsidR="00314FA4" w:rsidRPr="00314FA4" w:rsidRDefault="00314FA4">
      <w:pPr>
        <w:pStyle w:val="Body"/>
        <w:rPr>
          <w:rFonts w:ascii="Source Sans Pro" w:hAnsi="Source Sans Pro"/>
          <w:color w:val="0070C0"/>
          <w:sz w:val="23"/>
          <w:szCs w:val="23"/>
          <w:shd w:val="clear" w:color="auto" w:fill="FFFFFF"/>
        </w:rPr>
      </w:pPr>
      <w:hyperlink r:id="rId7" w:history="1">
        <w:r w:rsidRPr="00314FA4">
          <w:rPr>
            <w:rStyle w:val="Hyperlink"/>
            <w:rFonts w:ascii="Source Sans Pro" w:hAnsi="Source Sans Pro"/>
            <w:color w:val="0070C0"/>
            <w:sz w:val="23"/>
            <w:szCs w:val="23"/>
            <w:shd w:val="clear" w:color="auto" w:fill="FFFFFF"/>
          </w:rPr>
          <w:t>https://primo.aalto.fi/permalink/358AALTO_INST/cis3s6/cdi_crossref_primary_10_1080_10253866_2011_541184</w:t>
        </w:r>
      </w:hyperlink>
    </w:p>
    <w:p w:rsidR="00314FA4" w:rsidRDefault="00314FA4">
      <w:pPr>
        <w:pStyle w:val="Body"/>
      </w:pPr>
    </w:p>
    <w:p w:rsidR="00702E6B" w:rsidRDefault="009B7EA8">
      <w:pPr>
        <w:pStyle w:val="Body"/>
      </w:pPr>
      <w:r>
        <w:rPr>
          <w:lang w:val="nl-NL"/>
        </w:rPr>
        <w:t xml:space="preserve">Schouten, J. and J. McAlexander (1995) </w:t>
      </w:r>
      <w:r>
        <w:rPr>
          <w:rtl/>
          <w:lang w:val="ar-SA"/>
        </w:rPr>
        <w:t>“</w:t>
      </w:r>
      <w:r>
        <w:t>Subcultures of Consumpt</w:t>
      </w:r>
      <w:r>
        <w:t xml:space="preserve">ion: An Ethnography of the New Biker”, Journal of Consumer Research, 22(1): 43-61. </w:t>
      </w:r>
    </w:p>
    <w:p w:rsidR="00702E6B" w:rsidRDefault="00702E6B">
      <w:pPr>
        <w:pStyle w:val="Body"/>
      </w:pPr>
    </w:p>
    <w:p w:rsidR="00314FA4" w:rsidRPr="00314FA4" w:rsidRDefault="00314FA4">
      <w:pPr>
        <w:pStyle w:val="Body"/>
        <w:rPr>
          <w:rFonts w:ascii="Source Sans Pro" w:hAnsi="Source Sans Pro"/>
          <w:color w:val="0070C0"/>
          <w:sz w:val="23"/>
          <w:szCs w:val="23"/>
          <w:shd w:val="clear" w:color="auto" w:fill="FFFFFF"/>
        </w:rPr>
      </w:pPr>
      <w:hyperlink r:id="rId8" w:history="1">
        <w:r w:rsidRPr="00314FA4">
          <w:rPr>
            <w:rStyle w:val="Hyperlink"/>
            <w:rFonts w:ascii="Source Sans Pro" w:hAnsi="Source Sans Pro"/>
            <w:color w:val="0070C0"/>
            <w:sz w:val="23"/>
            <w:szCs w:val="23"/>
            <w:shd w:val="clear" w:color="auto" w:fill="FFFFFF"/>
          </w:rPr>
          <w:t>https://primo.aalto.fi/permalink/358AALTO_INST/cis3s6/cdi_crossref_primary_10_1086_209434</w:t>
        </w:r>
      </w:hyperlink>
    </w:p>
    <w:p w:rsidR="00314FA4" w:rsidRDefault="00314FA4">
      <w:pPr>
        <w:pStyle w:val="Body"/>
      </w:pPr>
    </w:p>
    <w:p w:rsidR="00702E6B" w:rsidRDefault="009B7EA8">
      <w:pPr>
        <w:pStyle w:val="Body"/>
      </w:pPr>
      <w:r>
        <w:t xml:space="preserve">Holt, D. (1997) </w:t>
      </w:r>
      <w:r>
        <w:rPr>
          <w:rtl/>
          <w:lang w:val="ar-SA"/>
        </w:rPr>
        <w:t>“</w:t>
      </w:r>
      <w:r>
        <w:t>Distinction in America? Recovering Bourdieu's theory of tastes from its critics”</w:t>
      </w:r>
      <w:r>
        <w:rPr>
          <w:lang w:val="nl-NL"/>
        </w:rPr>
        <w:t>, Poetics, 25(2-3): 93-120.</w:t>
      </w:r>
    </w:p>
    <w:p w:rsidR="00702E6B" w:rsidRDefault="00702E6B">
      <w:pPr>
        <w:pStyle w:val="Body"/>
      </w:pPr>
    </w:p>
    <w:p w:rsidR="009B7EA8" w:rsidRPr="009B7EA8" w:rsidRDefault="009B7EA8">
      <w:pPr>
        <w:pStyle w:val="Body"/>
        <w:rPr>
          <w:rFonts w:ascii="Source Sans Pro" w:hAnsi="Source Sans Pro"/>
          <w:color w:val="0070C0"/>
          <w:sz w:val="23"/>
          <w:szCs w:val="23"/>
          <w:shd w:val="clear" w:color="auto" w:fill="FFFFFF"/>
        </w:rPr>
      </w:pPr>
      <w:hyperlink r:id="rId9" w:history="1">
        <w:r w:rsidRPr="009B7EA8">
          <w:rPr>
            <w:rStyle w:val="Hyperlink"/>
            <w:rFonts w:ascii="Source Sans Pro" w:hAnsi="Source Sans Pro"/>
            <w:color w:val="0070C0"/>
            <w:sz w:val="23"/>
            <w:szCs w:val="23"/>
            <w:shd w:val="clear" w:color="auto" w:fill="FFFFFF"/>
          </w:rPr>
          <w:t>https://primo.aalto.fi/permalink/358AALTO_INST/cis3s6/cdi_proquest_miscellaneous_61563062</w:t>
        </w:r>
      </w:hyperlink>
    </w:p>
    <w:p w:rsidR="009B7EA8" w:rsidRDefault="009B7EA8">
      <w:pPr>
        <w:pStyle w:val="Body"/>
        <w:rPr>
          <w:rFonts w:ascii="Source Sans Pro" w:hAnsi="Source Sans Pro"/>
          <w:color w:val="3A3A3A"/>
          <w:sz w:val="23"/>
          <w:szCs w:val="23"/>
          <w:shd w:val="clear" w:color="auto" w:fill="FFFFFF"/>
        </w:rPr>
      </w:pPr>
    </w:p>
    <w:p w:rsidR="009B7EA8" w:rsidRDefault="009B7EA8">
      <w:pPr>
        <w:pStyle w:val="Body"/>
      </w:pPr>
    </w:p>
    <w:p w:rsidR="00702E6B" w:rsidRDefault="009B7EA8">
      <w:pPr>
        <w:pStyle w:val="Body"/>
      </w:pPr>
      <w:proofErr w:type="spellStart"/>
      <w:r>
        <w:lastRenderedPageBreak/>
        <w:t>Cherrier</w:t>
      </w:r>
      <w:proofErr w:type="spellEnd"/>
      <w:r>
        <w:t xml:space="preserve">, H. (2009) </w:t>
      </w:r>
      <w:r>
        <w:rPr>
          <w:rtl/>
          <w:lang w:val="ar-SA"/>
        </w:rPr>
        <w:t>“</w:t>
      </w:r>
      <w:r>
        <w:t>Anti-consumption discour</w:t>
      </w:r>
      <w:r>
        <w:t xml:space="preserve">ses and consumer-resistant identities”, Journal of Business Research, 62(2): 181-190. </w:t>
      </w:r>
    </w:p>
    <w:p w:rsidR="00702E6B" w:rsidRDefault="00702E6B">
      <w:pPr>
        <w:pStyle w:val="Body"/>
      </w:pPr>
    </w:p>
    <w:p w:rsidR="009B7EA8" w:rsidRPr="009B7EA8" w:rsidRDefault="009B7EA8">
      <w:pPr>
        <w:pStyle w:val="Body"/>
        <w:rPr>
          <w:rFonts w:ascii="Source Sans Pro" w:hAnsi="Source Sans Pro"/>
          <w:color w:val="0070C0"/>
          <w:sz w:val="23"/>
          <w:szCs w:val="23"/>
          <w:shd w:val="clear" w:color="auto" w:fill="FFFFFF"/>
        </w:rPr>
      </w:pPr>
      <w:hyperlink r:id="rId10" w:history="1">
        <w:r w:rsidRPr="009B7EA8">
          <w:rPr>
            <w:rStyle w:val="Hyperlink"/>
            <w:rFonts w:ascii="Source Sans Pro" w:hAnsi="Source Sans Pro"/>
            <w:color w:val="0070C0"/>
            <w:sz w:val="23"/>
            <w:szCs w:val="23"/>
            <w:shd w:val="clear" w:color="auto" w:fill="FFFFFF"/>
          </w:rPr>
          <w:t>https://primo.aalto.fi/permalink/358AALTO_INST/cis3s6/cdi_unpaywall_primary_10_1016_j_jbusres_2008_01_025</w:t>
        </w:r>
      </w:hyperlink>
    </w:p>
    <w:p w:rsidR="009B7EA8" w:rsidRDefault="009B7EA8">
      <w:pPr>
        <w:pStyle w:val="Body"/>
      </w:pPr>
    </w:p>
    <w:p w:rsidR="00702E6B" w:rsidRDefault="009B7EA8">
      <w:pPr>
        <w:pStyle w:val="Body"/>
      </w:pPr>
      <w:r>
        <w:t xml:space="preserve">Patterson, </w:t>
      </w:r>
      <w:proofErr w:type="gramStart"/>
      <w:r>
        <w:t>M.</w:t>
      </w:r>
      <w:proofErr w:type="gramEnd"/>
      <w:r>
        <w:t xml:space="preserve"> and G. Larsen (2019) </w:t>
      </w:r>
      <w:r>
        <w:rPr>
          <w:rtl/>
          <w:lang w:val="ar-SA"/>
        </w:rPr>
        <w:t>“</w:t>
      </w:r>
      <w:r>
        <w:t>Listening to Consumption: Towards a Sonic Turn in Consumer Research” Marketing Theory, 19(2) 105-127.</w:t>
      </w:r>
    </w:p>
    <w:p w:rsidR="00702E6B" w:rsidRDefault="00702E6B">
      <w:pPr>
        <w:pStyle w:val="Body"/>
      </w:pPr>
    </w:p>
    <w:p w:rsidR="009B7EA8" w:rsidRPr="009B7EA8" w:rsidRDefault="009B7EA8">
      <w:pPr>
        <w:pStyle w:val="Body"/>
        <w:rPr>
          <w:rFonts w:ascii="Source Sans Pro" w:hAnsi="Source Sans Pro"/>
          <w:color w:val="0070C0"/>
          <w:sz w:val="23"/>
          <w:szCs w:val="23"/>
          <w:shd w:val="clear" w:color="auto" w:fill="FFFFFF"/>
        </w:rPr>
      </w:pPr>
      <w:hyperlink r:id="rId11" w:history="1">
        <w:r w:rsidRPr="009B7EA8">
          <w:rPr>
            <w:rStyle w:val="Hyperlink"/>
            <w:rFonts w:ascii="Source Sans Pro" w:hAnsi="Source Sans Pro"/>
            <w:color w:val="0070C0"/>
            <w:sz w:val="23"/>
            <w:szCs w:val="23"/>
            <w:shd w:val="clear" w:color="auto" w:fill="FFFFFF"/>
          </w:rPr>
          <w:t>https://primo.aalto.fi/permalink/358AALTO_INST/cis3s6/cdi_unpaywall_primary_10_1177_1470593118787583</w:t>
        </w:r>
      </w:hyperlink>
    </w:p>
    <w:p w:rsidR="009B7EA8" w:rsidRDefault="009B7EA8">
      <w:pPr>
        <w:pStyle w:val="Body"/>
      </w:pPr>
    </w:p>
    <w:p w:rsidR="00702E6B" w:rsidRDefault="009B7EA8">
      <w:pPr>
        <w:pStyle w:val="Body"/>
      </w:pPr>
      <w:r>
        <w:t xml:space="preserve">Murphy, S., M. </w:t>
      </w:r>
      <w:proofErr w:type="gramStart"/>
      <w:r>
        <w:t>Patterson</w:t>
      </w:r>
      <w:proofErr w:type="gramEnd"/>
      <w:r>
        <w:t xml:space="preserve"> and </w:t>
      </w:r>
      <w:r>
        <w:t>L. O</w:t>
      </w:r>
      <w:r>
        <w:rPr>
          <w:rtl/>
        </w:rPr>
        <w:t>’</w:t>
      </w:r>
      <w:r>
        <w:t xml:space="preserve">Malley (2019) </w:t>
      </w:r>
      <w:r>
        <w:rPr>
          <w:rtl/>
          <w:lang w:val="ar-SA"/>
        </w:rPr>
        <w:t>“</w:t>
      </w:r>
      <w:r>
        <w:t>Learning How: Body Techniques, Skill Acquisition and the Consumption of Experience” Marketing Theory, 19(4): 425–445.</w:t>
      </w:r>
    </w:p>
    <w:p w:rsidR="009B7EA8" w:rsidRDefault="009B7EA8">
      <w:pPr>
        <w:pStyle w:val="Body"/>
      </w:pPr>
    </w:p>
    <w:p w:rsidR="009B7EA8" w:rsidRPr="009B7EA8" w:rsidRDefault="009B7EA8">
      <w:pPr>
        <w:pStyle w:val="Body"/>
        <w:rPr>
          <w:color w:val="0070C0"/>
        </w:rPr>
      </w:pPr>
      <w:r w:rsidRPr="009B7EA8">
        <w:rPr>
          <w:rFonts w:ascii="Source Sans Pro" w:hAnsi="Source Sans Pro"/>
          <w:color w:val="0070C0"/>
          <w:sz w:val="23"/>
          <w:szCs w:val="23"/>
          <w:shd w:val="clear" w:color="auto" w:fill="FFFFFF"/>
        </w:rPr>
        <w:t>https://primo.aalto.fi/permalink/358AALTO_INST/cis3s6/cdi_unpaywall_primary_10_1177_1470593118809792</w:t>
      </w:r>
    </w:p>
    <w:p w:rsidR="00702E6B" w:rsidRDefault="00702E6B">
      <w:pPr>
        <w:pStyle w:val="Body"/>
      </w:pPr>
    </w:p>
    <w:p w:rsidR="00702E6B" w:rsidRDefault="009B7EA8">
      <w:pPr>
        <w:pStyle w:val="Body"/>
      </w:pPr>
      <w:r>
        <w:t xml:space="preserve">Holt, D. (2003) </w:t>
      </w:r>
      <w:r>
        <w:rPr>
          <w:rtl/>
          <w:lang w:val="ar-SA"/>
        </w:rPr>
        <w:t>“</w:t>
      </w:r>
      <w:r>
        <w:t>What becomes an icon most”, Harvard Business Review, 81(3), 43-49.</w:t>
      </w:r>
    </w:p>
    <w:p w:rsidR="009B7EA8" w:rsidRDefault="009B7EA8">
      <w:pPr>
        <w:pStyle w:val="Body"/>
      </w:pPr>
    </w:p>
    <w:p w:rsidR="009B7EA8" w:rsidRPr="009B7EA8" w:rsidRDefault="009B7EA8">
      <w:pPr>
        <w:pStyle w:val="Body"/>
        <w:rPr>
          <w:color w:val="0070C0"/>
        </w:rPr>
      </w:pPr>
      <w:r w:rsidRPr="009B7EA8">
        <w:rPr>
          <w:rFonts w:ascii="Source Sans Pro" w:hAnsi="Source Sans Pro"/>
          <w:color w:val="0070C0"/>
          <w:sz w:val="23"/>
          <w:szCs w:val="23"/>
          <w:shd w:val="clear" w:color="auto" w:fill="FFFFFF"/>
        </w:rPr>
        <w:t>https://primo.aalto.fi/permalink/358AALTO_INST/cis3s6/cdi_proquest_miscellaneous_73086148</w:t>
      </w:r>
    </w:p>
    <w:p w:rsidR="00702E6B" w:rsidRDefault="00702E6B">
      <w:pPr>
        <w:pStyle w:val="Body"/>
      </w:pPr>
    </w:p>
    <w:sectPr w:rsidR="00702E6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EA8" w:rsidRDefault="009B7EA8">
      <w:r>
        <w:separator/>
      </w:r>
    </w:p>
  </w:endnote>
  <w:endnote w:type="continuationSeparator" w:id="0">
    <w:p w:rsidR="009B7EA8" w:rsidRDefault="009B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E6B" w:rsidRDefault="00702E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EA8" w:rsidRDefault="009B7EA8">
      <w:r>
        <w:separator/>
      </w:r>
    </w:p>
  </w:footnote>
  <w:footnote w:type="continuationSeparator" w:id="0">
    <w:p w:rsidR="009B7EA8" w:rsidRDefault="009B7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E6B" w:rsidRDefault="00702E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6B"/>
    <w:rsid w:val="00314FA4"/>
    <w:rsid w:val="00702E6B"/>
    <w:rsid w:val="009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A6C2"/>
  <w15:docId w15:val="{1D54B706-A63C-44BA-929E-138080AC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14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.aalto.fi/permalink/358AALTO_INST/cis3s6/cdi_crossref_primary_10_1086_20943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rimo.aalto.fi/permalink/358AALTO_INST/cis3s6/cdi_crossref_primary_10_1080_10253866_2011_54118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o.aalto.fi/permalink/358AALTO_INST/cis3s6/cdi_proquest_journals_218938774" TargetMode="External"/><Relationship Id="rId11" Type="http://schemas.openxmlformats.org/officeDocument/2006/relationships/hyperlink" Target="https://primo.aalto.fi/permalink/358AALTO_INST/cis3s6/cdi_unpaywall_primary_10_1177_147059311878758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rimo.aalto.fi/permalink/358AALTO_INST/cis3s6/cdi_unpaywall_primary_10_1016_j_jbusres_2008_01_0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imo.aalto.fi/permalink/358AALTO_INST/cis3s6/cdi_proquest_miscellaneous_615630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Santala Jaana</dc:creator>
  <cp:lastModifiedBy>Santala Jaana</cp:lastModifiedBy>
  <cp:revision>2</cp:revision>
  <dcterms:created xsi:type="dcterms:W3CDTF">2024-06-04T09:46:00Z</dcterms:created>
  <dcterms:modified xsi:type="dcterms:W3CDTF">2024-06-04T09:46:00Z</dcterms:modified>
</cp:coreProperties>
</file>