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2D6A5" w14:textId="77777777" w:rsidR="00296A47" w:rsidRDefault="00296A47" w:rsidP="00296A47">
      <w:pPr>
        <w:jc w:val="right"/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2AC165DD" w14:textId="77777777" w:rsidR="00296A47" w:rsidRDefault="00296A47" w:rsidP="00296A47">
      <w:pPr>
        <w:jc w:val="right"/>
        <w:rPr>
          <w:rFonts w:ascii="Calibri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Olga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en-GB"/>
        </w:rPr>
        <w:t>Lavrusheva</w:t>
      </w:r>
      <w:proofErr w:type="spellEnd"/>
    </w:p>
    <w:p w14:paraId="586D94AB" w14:textId="77777777" w:rsidR="00296A47" w:rsidRDefault="00296A47" w:rsidP="00296A47">
      <w:pPr>
        <w:jc w:val="right"/>
        <w:rPr>
          <w:rFonts w:ascii="Calibri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Meri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en-GB"/>
        </w:rPr>
        <w:t>Kuikka</w:t>
      </w:r>
      <w:proofErr w:type="spellEnd"/>
    </w:p>
    <w:p w14:paraId="7EED4599" w14:textId="77777777" w:rsidR="00296A47" w:rsidRDefault="00296A47" w:rsidP="00296A4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6F940AD8" w14:textId="77777777" w:rsidR="00296A47" w:rsidRDefault="00296A47" w:rsidP="00296A47">
      <w:pPr>
        <w:pStyle w:val="Heading1"/>
        <w:rPr>
          <w:lang w:eastAsia="en-GB"/>
        </w:rPr>
      </w:pPr>
      <w:r>
        <w:rPr>
          <w:lang w:eastAsia="en-GB"/>
        </w:rPr>
        <w:t xml:space="preserve">Team Assignment </w:t>
      </w:r>
      <w:proofErr w:type="spellStart"/>
      <w:r>
        <w:rPr>
          <w:lang w:eastAsia="en-GB"/>
        </w:rPr>
        <w:t>Abstact</w:t>
      </w:r>
      <w:proofErr w:type="spellEnd"/>
      <w:r>
        <w:rPr>
          <w:lang w:eastAsia="en-GB"/>
        </w:rPr>
        <w:t xml:space="preserve">: </w:t>
      </w:r>
      <w:bookmarkStart w:id="0" w:name="_GoBack"/>
      <w:r>
        <w:rPr>
          <w:lang w:eastAsia="en-GB"/>
        </w:rPr>
        <w:t>Icebreakers</w:t>
      </w:r>
      <w:bookmarkEnd w:id="0"/>
    </w:p>
    <w:p w14:paraId="1D7101DF" w14:textId="77777777" w:rsidR="00296A47" w:rsidRDefault="00296A47" w:rsidP="00296A4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1361962A" w14:textId="77777777" w:rsidR="00296A47" w:rsidRPr="00296A47" w:rsidRDefault="00296A47" w:rsidP="00296A47">
      <w:pPr>
        <w:jc w:val="both"/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sz w:val="22"/>
          <w:szCs w:val="22"/>
          <w:lang w:eastAsia="en-GB"/>
        </w:rPr>
        <w:t>Iceb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>reakers are used extensively in peer communication: as a starting point in conversations with unknown people, as a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fast way to connect strangers, or 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as an entertaining break to relax 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>participants at a long meeting. They are often used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to break down barriers between individuals. 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Even though they are often perceived 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>as a simple, fun, trivial exercise, icebreakers, if designed properly, can be a valuable tool improving both teaching and learning experiences. </w:t>
      </w:r>
    </w:p>
    <w:p w14:paraId="21CA8E0B" w14:textId="77777777" w:rsidR="00296A47" w:rsidRPr="00296A47" w:rsidRDefault="00296A47" w:rsidP="00296A47">
      <w:pPr>
        <w:jc w:val="both"/>
        <w:rPr>
          <w:rFonts w:ascii="Calibri" w:hAnsi="Calibri" w:cs="Times New Roman"/>
          <w:color w:val="000000"/>
          <w:lang w:eastAsia="en-GB"/>
        </w:rPr>
      </w:pP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> </w:t>
      </w:r>
    </w:p>
    <w:p w14:paraId="72B80C17" w14:textId="77777777" w:rsidR="00296A47" w:rsidRPr="00296A47" w:rsidRDefault="00296A47" w:rsidP="00296A47">
      <w:pPr>
        <w:jc w:val="both"/>
        <w:rPr>
          <w:rFonts w:ascii="Calibri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hAnsi="Calibri" w:cs="Times New Roman"/>
          <w:color w:val="000000"/>
          <w:sz w:val="22"/>
          <w:szCs w:val="22"/>
          <w:lang w:eastAsia="en-GB"/>
        </w:rPr>
        <w:t>In addition to sharing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personal information, icebreakers can help learning and consequently understanding the objectives of a study event, inspiring meaningful conversation between the event’s participants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>,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making them more engaged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, and finally ensuring that 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>set objectives are met. Due to the va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>st diversity of icebreaker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types, there is definitely 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something for everyone, and each 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teacher can find 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something 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>suitable for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their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purposes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>.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This 20-minute talk will introduce the concept of icebreakers to the class, and </w:t>
      </w:r>
      <w:r w:rsidRPr="00296A47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demonstrate 3 types of icebreakers that 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>can be used in a classroom setting.</w:t>
      </w:r>
    </w:p>
    <w:p w14:paraId="19B4D53B" w14:textId="77777777" w:rsidR="00296A47" w:rsidRPr="00296A47" w:rsidRDefault="00296A47" w:rsidP="00296A47">
      <w:pPr>
        <w:jc w:val="both"/>
        <w:rPr>
          <w:rFonts w:ascii="Calibri" w:hAnsi="Calibri" w:cs="Times New Roman"/>
          <w:color w:val="000000"/>
          <w:lang w:eastAsia="en-GB"/>
        </w:rPr>
      </w:pPr>
    </w:p>
    <w:p w14:paraId="4964EA1C" w14:textId="77777777" w:rsidR="00E74578" w:rsidRDefault="0003744F"/>
    <w:sectPr w:rsidR="00E74578" w:rsidSect="008C651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47"/>
    <w:rsid w:val="0003744F"/>
    <w:rsid w:val="00296A47"/>
    <w:rsid w:val="008C6510"/>
    <w:rsid w:val="009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24B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2017-04-01T07:49:00Z</dcterms:created>
  <dcterms:modified xsi:type="dcterms:W3CDTF">2017-04-01T07:49:00Z</dcterms:modified>
</cp:coreProperties>
</file>