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3CBA"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Luennot ja luentopäiväkirjat</w:t>
      </w:r>
    </w:p>
    <w:p w14:paraId="47A78183"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p>
    <w:p w14:paraId="0020658C" w14:textId="7E185A25" w:rsidR="0002203B" w:rsidRPr="00640362" w:rsidRDefault="00D46E53"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L</w:t>
      </w:r>
      <w:r w:rsidR="0002203B" w:rsidRPr="006C7ACB">
        <w:rPr>
          <w:rFonts w:ascii="Arial" w:hAnsi="Arial" w:cs="Arial"/>
          <w:color w:val="000000" w:themeColor="text1"/>
          <w:sz w:val="21"/>
          <w:szCs w:val="21"/>
        </w:rPr>
        <w:t xml:space="preserve">uentojen tarkoituksena on antaa opiskelijalle käytännönläheinen ja ajankohtainen kuva immateriaalioikeuksien maailmasta. </w:t>
      </w:r>
      <w:r>
        <w:rPr>
          <w:rFonts w:ascii="Arial" w:hAnsi="Arial" w:cs="Arial"/>
          <w:color w:val="000000" w:themeColor="text1"/>
          <w:sz w:val="21"/>
          <w:szCs w:val="21"/>
        </w:rPr>
        <w:t>Ne</w:t>
      </w:r>
      <w:r w:rsidR="0002203B" w:rsidRPr="006C7ACB">
        <w:rPr>
          <w:rFonts w:ascii="Arial" w:hAnsi="Arial" w:cs="Arial"/>
          <w:color w:val="000000" w:themeColor="text1"/>
          <w:sz w:val="21"/>
          <w:szCs w:val="21"/>
        </w:rPr>
        <w:t xml:space="preserve"> järjestetään keskiviikkoisin kello </w:t>
      </w:r>
      <w:proofErr w:type="gramStart"/>
      <w:r w:rsidR="0002203B" w:rsidRPr="006C7ACB">
        <w:rPr>
          <w:rFonts w:ascii="Arial" w:hAnsi="Arial" w:cs="Arial"/>
          <w:color w:val="000000" w:themeColor="text1"/>
          <w:sz w:val="21"/>
          <w:szCs w:val="21"/>
        </w:rPr>
        <w:t>16 - 18</w:t>
      </w:r>
      <w:proofErr w:type="gramEnd"/>
      <w:r w:rsidR="0002203B" w:rsidRPr="006C7ACB">
        <w:rPr>
          <w:rFonts w:ascii="Arial" w:hAnsi="Arial" w:cs="Arial"/>
          <w:color w:val="000000" w:themeColor="text1"/>
          <w:sz w:val="21"/>
          <w:szCs w:val="21"/>
        </w:rPr>
        <w:t xml:space="preserve"> </w:t>
      </w:r>
      <w:r>
        <w:rPr>
          <w:rFonts w:ascii="Arial" w:hAnsi="Arial" w:cs="Arial"/>
          <w:color w:val="000000" w:themeColor="text1"/>
          <w:sz w:val="21"/>
          <w:szCs w:val="21"/>
        </w:rPr>
        <w:t>salissa K216</w:t>
      </w:r>
      <w:r w:rsidR="0002203B" w:rsidRPr="006C7ACB">
        <w:rPr>
          <w:rFonts w:ascii="Arial" w:hAnsi="Arial" w:cs="Arial"/>
          <w:color w:val="000000" w:themeColor="text1"/>
          <w:sz w:val="21"/>
          <w:szCs w:val="21"/>
        </w:rPr>
        <w:t xml:space="preserve">. Tilaisuuksiin kutsutaan </w:t>
      </w:r>
      <w:r>
        <w:rPr>
          <w:rFonts w:ascii="Arial" w:hAnsi="Arial" w:cs="Arial"/>
          <w:color w:val="000000" w:themeColor="text1"/>
          <w:sz w:val="21"/>
          <w:szCs w:val="21"/>
        </w:rPr>
        <w:t xml:space="preserve">myös </w:t>
      </w:r>
      <w:r w:rsidR="0002203B" w:rsidRPr="006C7ACB">
        <w:rPr>
          <w:rFonts w:ascii="Arial" w:hAnsi="Arial" w:cs="Arial"/>
          <w:color w:val="000000" w:themeColor="text1"/>
          <w:sz w:val="21"/>
          <w:szCs w:val="21"/>
        </w:rPr>
        <w:t>alustajiksi patenttialan johtavia asiantuntijoita</w:t>
      </w:r>
      <w:r w:rsidR="00640362">
        <w:rPr>
          <w:rFonts w:ascii="Arial" w:hAnsi="Arial" w:cs="Arial"/>
          <w:color w:val="000000" w:themeColor="text1"/>
          <w:sz w:val="21"/>
          <w:szCs w:val="21"/>
        </w:rPr>
        <w:t xml:space="preserve">. Ensimmäinen luento pidetään </w:t>
      </w:r>
      <w:r w:rsidR="00144FEB">
        <w:rPr>
          <w:rFonts w:ascii="Arial" w:hAnsi="Arial" w:cs="Arial"/>
          <w:color w:val="000000" w:themeColor="text1"/>
          <w:sz w:val="21"/>
          <w:szCs w:val="21"/>
        </w:rPr>
        <w:t>1</w:t>
      </w:r>
      <w:r w:rsidR="00D03B4A">
        <w:rPr>
          <w:rFonts w:ascii="Arial" w:hAnsi="Arial" w:cs="Arial"/>
          <w:color w:val="000000" w:themeColor="text1"/>
          <w:sz w:val="21"/>
          <w:szCs w:val="21"/>
        </w:rPr>
        <w:t>0</w:t>
      </w:r>
      <w:r w:rsidR="00640362">
        <w:rPr>
          <w:rFonts w:ascii="Arial" w:hAnsi="Arial" w:cs="Arial"/>
          <w:color w:val="000000" w:themeColor="text1"/>
          <w:sz w:val="21"/>
          <w:szCs w:val="21"/>
        </w:rPr>
        <w:t>.1.20</w:t>
      </w:r>
      <w:r w:rsidR="00144FEB">
        <w:rPr>
          <w:rFonts w:ascii="Arial" w:hAnsi="Arial" w:cs="Arial"/>
          <w:color w:val="000000" w:themeColor="text1"/>
          <w:sz w:val="21"/>
          <w:szCs w:val="21"/>
        </w:rPr>
        <w:t>2</w:t>
      </w:r>
      <w:r w:rsidR="00D03B4A">
        <w:rPr>
          <w:rFonts w:ascii="Arial" w:hAnsi="Arial" w:cs="Arial"/>
          <w:color w:val="000000" w:themeColor="text1"/>
          <w:sz w:val="21"/>
          <w:szCs w:val="21"/>
        </w:rPr>
        <w:t>4</w:t>
      </w:r>
      <w:r w:rsidR="0002203B" w:rsidRPr="006C7ACB">
        <w:rPr>
          <w:rFonts w:ascii="Arial" w:hAnsi="Arial" w:cs="Arial"/>
          <w:color w:val="000000" w:themeColor="text1"/>
          <w:sz w:val="21"/>
          <w:szCs w:val="21"/>
        </w:rPr>
        <w:t xml:space="preserve">. </w:t>
      </w:r>
    </w:p>
    <w:p w14:paraId="75E44EFF"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2B7941C"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Luentoaktiivisuutta seurataan läsnäololistoilla, jotka kiertävät luennon alussa. Opiskelijan tulee huolehtia siitä, että allekirjoittaa listan joka kerta luennolla käydessään. Lisäksi luentoaktiivisuutta kannustetaan ja seurataan sähköpostitse toimitettavalla luentopäiväkirjalla. Opiskelijan tulee lähettää omalla tunnuksellaan osoitteeseen patentit@cc.hut.fi noin 100 sanan tai kahden kappaleen mittainen luentopäiväkirja. Luentopäiväkirja koostuu luennon keskeisimmistä asioista ja opiskelijan niihin liittyvistä mahdollisista kommenteista ja kysymyksistä. Edellisen luennon luentopäiväkirja pitää palauttaa ennen seuraavaa luentoa.</w:t>
      </w:r>
    </w:p>
    <w:p w14:paraId="67B9C79E"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D2BE33F" w14:textId="7F325AA1"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Luentokäyntejä ja vastaavia luentopäiväkirjoja tulee jokaisella opiskelijalla olla vähintään 7 luentokerralta. Luentopoissaolonsa opiskelija voi korvata suorittamalla hyväksytysti erilliset pienoistentit. Tällainen pienoistentti arvostellaan arvosanoilla hyväksytty tai hylätty. Näistä pienoistenteistä sovitaan kurssin päätyttyä sähköpostitse kurssin </w:t>
      </w:r>
      <w:r w:rsidR="00F02E9D">
        <w:rPr>
          <w:rFonts w:ascii="Arial" w:hAnsi="Arial" w:cs="Arial"/>
          <w:color w:val="000000" w:themeColor="text1"/>
          <w:sz w:val="21"/>
          <w:szCs w:val="21"/>
        </w:rPr>
        <w:t>opettaja</w:t>
      </w:r>
      <w:r w:rsidRPr="006C7ACB">
        <w:rPr>
          <w:rFonts w:ascii="Arial" w:hAnsi="Arial" w:cs="Arial"/>
          <w:color w:val="000000" w:themeColor="text1"/>
          <w:sz w:val="21"/>
          <w:szCs w:val="21"/>
        </w:rPr>
        <w:t xml:space="preserve">n kanssa. </w:t>
      </w:r>
    </w:p>
    <w:p w14:paraId="77B9C279"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2C668CF3"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Patentti- ja rekisterihallituksen verkkoasiointi</w:t>
      </w:r>
    </w:p>
    <w:p w14:paraId="753A1CD1"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1707643" w14:textId="10F0AA9D" w:rsidR="0002203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PRH:n verkkoasioinnin ja -palveluiden esittely tapahtuu harjoitustöiden jaon yhteydessä keskiviikkona </w:t>
      </w:r>
      <w:r w:rsidR="00D03B4A">
        <w:rPr>
          <w:rFonts w:ascii="Arial" w:hAnsi="Arial" w:cs="Arial"/>
          <w:color w:val="000000" w:themeColor="text1"/>
          <w:sz w:val="21"/>
          <w:szCs w:val="21"/>
        </w:rPr>
        <w:t>3</w:t>
      </w:r>
      <w:r w:rsidR="00D46E53">
        <w:rPr>
          <w:rFonts w:ascii="Arial" w:hAnsi="Arial" w:cs="Arial"/>
          <w:color w:val="000000" w:themeColor="text1"/>
          <w:sz w:val="21"/>
          <w:szCs w:val="21"/>
        </w:rPr>
        <w:t>1</w:t>
      </w:r>
      <w:r w:rsidR="00640362">
        <w:rPr>
          <w:rFonts w:ascii="Arial" w:hAnsi="Arial" w:cs="Arial"/>
          <w:color w:val="000000" w:themeColor="text1"/>
          <w:sz w:val="21"/>
          <w:szCs w:val="21"/>
        </w:rPr>
        <w:t>.</w:t>
      </w:r>
      <w:r w:rsidR="00D03B4A">
        <w:rPr>
          <w:rFonts w:ascii="Arial" w:hAnsi="Arial" w:cs="Arial"/>
          <w:color w:val="000000" w:themeColor="text1"/>
          <w:sz w:val="21"/>
          <w:szCs w:val="21"/>
        </w:rPr>
        <w:t>1</w:t>
      </w:r>
      <w:r w:rsidR="00640362">
        <w:rPr>
          <w:rFonts w:ascii="Arial" w:hAnsi="Arial" w:cs="Arial"/>
          <w:color w:val="000000" w:themeColor="text1"/>
          <w:sz w:val="21"/>
          <w:szCs w:val="21"/>
        </w:rPr>
        <w:t>.20</w:t>
      </w:r>
      <w:r w:rsidR="00144FEB">
        <w:rPr>
          <w:rFonts w:ascii="Arial" w:hAnsi="Arial" w:cs="Arial"/>
          <w:color w:val="000000" w:themeColor="text1"/>
          <w:sz w:val="21"/>
          <w:szCs w:val="21"/>
        </w:rPr>
        <w:t>2</w:t>
      </w:r>
      <w:r w:rsidR="00D03B4A">
        <w:rPr>
          <w:rFonts w:ascii="Arial" w:hAnsi="Arial" w:cs="Arial"/>
          <w:color w:val="000000" w:themeColor="text1"/>
          <w:sz w:val="21"/>
          <w:szCs w:val="21"/>
        </w:rPr>
        <w:t>4</w:t>
      </w:r>
      <w:r w:rsidRPr="006C7ACB">
        <w:rPr>
          <w:rFonts w:ascii="Arial" w:hAnsi="Arial" w:cs="Arial"/>
          <w:color w:val="000000" w:themeColor="text1"/>
          <w:sz w:val="21"/>
          <w:szCs w:val="21"/>
        </w:rPr>
        <w:t xml:space="preserve"> kello 18 alkaen</w:t>
      </w:r>
      <w:r w:rsidR="0041441D">
        <w:rPr>
          <w:rFonts w:ascii="Arial" w:hAnsi="Arial" w:cs="Arial"/>
          <w:color w:val="000000" w:themeColor="text1"/>
          <w:sz w:val="21"/>
          <w:szCs w:val="21"/>
        </w:rPr>
        <w:t xml:space="preserve"> </w:t>
      </w:r>
      <w:r w:rsidR="00D46E53">
        <w:rPr>
          <w:rFonts w:ascii="Arial" w:hAnsi="Arial" w:cs="Arial"/>
          <w:color w:val="000000" w:themeColor="text1"/>
          <w:sz w:val="21"/>
          <w:szCs w:val="21"/>
        </w:rPr>
        <w:t>salissa K216</w:t>
      </w:r>
      <w:r w:rsidRPr="006C7ACB">
        <w:rPr>
          <w:rFonts w:ascii="Arial" w:hAnsi="Arial" w:cs="Arial"/>
          <w:color w:val="000000" w:themeColor="text1"/>
          <w:sz w:val="21"/>
          <w:szCs w:val="21"/>
        </w:rPr>
        <w:t>.</w:t>
      </w:r>
    </w:p>
    <w:p w14:paraId="6275B763"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59094301"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Kirjallisuudesta</w:t>
      </w:r>
    </w:p>
    <w:p w14:paraId="535C68BC"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1B2AD94E" w14:textId="5F33A13B"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 xml:space="preserve">Suorittamiseksi kannattaa tutustua PRH:n verkkosivuihin, </w:t>
      </w:r>
      <w:hyperlink r:id="rId5" w:history="1">
        <w:r w:rsidRPr="009D52A6">
          <w:rPr>
            <w:rStyle w:val="Hyperlink"/>
            <w:rFonts w:ascii="Arial" w:hAnsi="Arial" w:cs="Arial"/>
            <w:sz w:val="21"/>
            <w:szCs w:val="21"/>
          </w:rPr>
          <w:t>www.prh.fi</w:t>
        </w:r>
      </w:hyperlink>
      <w:r>
        <w:rPr>
          <w:rFonts w:ascii="Arial" w:hAnsi="Arial" w:cs="Arial"/>
          <w:color w:val="000000" w:themeColor="text1"/>
          <w:sz w:val="21"/>
          <w:szCs w:val="21"/>
        </w:rPr>
        <w:t xml:space="preserve"> -&gt; patentit ja patenttihakemuksen laadintaa varten ladata PRH:n patenttiopas osoitteesta </w:t>
      </w:r>
      <w:hyperlink r:id="rId6" w:history="1">
        <w:r w:rsidRPr="009D52A6">
          <w:rPr>
            <w:rStyle w:val="Hyperlink"/>
            <w:rFonts w:ascii="Arial" w:hAnsi="Arial" w:cs="Arial"/>
            <w:sz w:val="21"/>
            <w:szCs w:val="21"/>
          </w:rPr>
          <w:t>https://www.prh.fi/stc/attachments/patentinliitteet/Patenttiopas.pdf</w:t>
        </w:r>
      </w:hyperlink>
      <w:r>
        <w:rPr>
          <w:rFonts w:ascii="Arial" w:hAnsi="Arial" w:cs="Arial"/>
          <w:color w:val="000000" w:themeColor="text1"/>
          <w:sz w:val="21"/>
          <w:szCs w:val="21"/>
        </w:rPr>
        <w:t>. Lisäksi kannattaa lukea PRH:n verkko-oppaita</w:t>
      </w:r>
      <w:r w:rsidR="00047334">
        <w:rPr>
          <w:rFonts w:ascii="Arial" w:hAnsi="Arial" w:cs="Arial"/>
          <w:color w:val="000000" w:themeColor="text1"/>
          <w:sz w:val="21"/>
          <w:szCs w:val="21"/>
        </w:rPr>
        <w:t xml:space="preserve"> </w:t>
      </w:r>
      <w:r>
        <w:rPr>
          <w:rFonts w:ascii="Arial" w:hAnsi="Arial" w:cs="Arial"/>
          <w:color w:val="000000" w:themeColor="text1"/>
          <w:sz w:val="21"/>
          <w:szCs w:val="21"/>
        </w:rPr>
        <w:t xml:space="preserve"> </w:t>
      </w:r>
      <w:hyperlink r:id="rId7" w:history="1">
        <w:r w:rsidR="00047334" w:rsidRPr="00C324F2">
          <w:rPr>
            <w:rStyle w:val="Hyperlink"/>
            <w:rFonts w:ascii="Arial" w:hAnsi="Arial" w:cs="Arial"/>
            <w:sz w:val="21"/>
            <w:szCs w:val="21"/>
          </w:rPr>
          <w:t>https://www.prh.fi/fi/tietoa_prhsta/ajankohtaista/julkaisut/verkko-oppaat.html</w:t>
        </w:r>
      </w:hyperlink>
      <w:r>
        <w:rPr>
          <w:rFonts w:ascii="Arial" w:hAnsi="Arial" w:cs="Arial"/>
          <w:color w:val="000000" w:themeColor="text1"/>
          <w:sz w:val="21"/>
          <w:szCs w:val="21"/>
        </w:rPr>
        <w:t>.</w:t>
      </w:r>
    </w:p>
    <w:p w14:paraId="55DF331E"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027D7DAB"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Harjoitustyö</w:t>
      </w:r>
    </w:p>
    <w:p w14:paraId="234AB8A1"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0499B21D" w14:textId="026B9EF2"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 xml:space="preserve">Harjoitustyönä on patenttihakemuksen laadinta. Ohjeita annetaan </w:t>
      </w:r>
      <w:r w:rsidR="00D03B4A">
        <w:rPr>
          <w:rFonts w:ascii="Arial" w:hAnsi="Arial" w:cs="Arial"/>
          <w:color w:val="000000" w:themeColor="text1"/>
          <w:sz w:val="21"/>
          <w:szCs w:val="21"/>
        </w:rPr>
        <w:t>3</w:t>
      </w:r>
      <w:r w:rsidR="00D46E53">
        <w:rPr>
          <w:rFonts w:ascii="Arial" w:hAnsi="Arial" w:cs="Arial"/>
          <w:color w:val="000000" w:themeColor="text1"/>
          <w:sz w:val="21"/>
          <w:szCs w:val="21"/>
        </w:rPr>
        <w:t>1</w:t>
      </w:r>
      <w:r>
        <w:rPr>
          <w:rFonts w:ascii="Arial" w:hAnsi="Arial" w:cs="Arial"/>
          <w:color w:val="000000" w:themeColor="text1"/>
          <w:sz w:val="21"/>
          <w:szCs w:val="21"/>
        </w:rPr>
        <w:t>.</w:t>
      </w:r>
      <w:r w:rsidR="00D03B4A">
        <w:rPr>
          <w:rFonts w:ascii="Arial" w:hAnsi="Arial" w:cs="Arial"/>
          <w:color w:val="000000" w:themeColor="text1"/>
          <w:sz w:val="21"/>
          <w:szCs w:val="21"/>
        </w:rPr>
        <w:t>1</w:t>
      </w:r>
      <w:r>
        <w:rPr>
          <w:rFonts w:ascii="Arial" w:hAnsi="Arial" w:cs="Arial"/>
          <w:color w:val="000000" w:themeColor="text1"/>
          <w:sz w:val="21"/>
          <w:szCs w:val="21"/>
        </w:rPr>
        <w:t>.202</w:t>
      </w:r>
      <w:r w:rsidR="00D03B4A">
        <w:rPr>
          <w:rFonts w:ascii="Arial" w:hAnsi="Arial" w:cs="Arial"/>
          <w:color w:val="000000" w:themeColor="text1"/>
          <w:sz w:val="21"/>
          <w:szCs w:val="21"/>
        </w:rPr>
        <w:t>4</w:t>
      </w:r>
      <w:r>
        <w:rPr>
          <w:rFonts w:ascii="Arial" w:hAnsi="Arial" w:cs="Arial"/>
          <w:color w:val="000000" w:themeColor="text1"/>
          <w:sz w:val="21"/>
          <w:szCs w:val="21"/>
        </w:rPr>
        <w:t xml:space="preserve"> ja </w:t>
      </w:r>
      <w:r w:rsidR="00AB1D84">
        <w:rPr>
          <w:rFonts w:ascii="Arial" w:hAnsi="Arial" w:cs="Arial"/>
          <w:color w:val="000000" w:themeColor="text1"/>
          <w:sz w:val="21"/>
          <w:szCs w:val="21"/>
        </w:rPr>
        <w:t>28</w:t>
      </w:r>
      <w:r>
        <w:rPr>
          <w:rFonts w:ascii="Arial" w:hAnsi="Arial" w:cs="Arial"/>
          <w:color w:val="000000" w:themeColor="text1"/>
          <w:sz w:val="21"/>
          <w:szCs w:val="21"/>
        </w:rPr>
        <w:t>.</w:t>
      </w:r>
      <w:r w:rsidR="00AB1D84">
        <w:rPr>
          <w:rFonts w:ascii="Arial" w:hAnsi="Arial" w:cs="Arial"/>
          <w:color w:val="000000" w:themeColor="text1"/>
          <w:sz w:val="21"/>
          <w:szCs w:val="21"/>
        </w:rPr>
        <w:t>2</w:t>
      </w:r>
      <w:r>
        <w:rPr>
          <w:rFonts w:ascii="Arial" w:hAnsi="Arial" w:cs="Arial"/>
          <w:color w:val="000000" w:themeColor="text1"/>
          <w:sz w:val="21"/>
          <w:szCs w:val="21"/>
        </w:rPr>
        <w:t>.202</w:t>
      </w:r>
      <w:r w:rsidR="00AB1D84">
        <w:rPr>
          <w:rFonts w:ascii="Arial" w:hAnsi="Arial" w:cs="Arial"/>
          <w:color w:val="000000" w:themeColor="text1"/>
          <w:sz w:val="21"/>
          <w:szCs w:val="21"/>
        </w:rPr>
        <w:t>4</w:t>
      </w:r>
      <w:r>
        <w:rPr>
          <w:rFonts w:ascii="Arial" w:hAnsi="Arial" w:cs="Arial"/>
          <w:color w:val="000000" w:themeColor="text1"/>
          <w:sz w:val="21"/>
          <w:szCs w:val="21"/>
        </w:rPr>
        <w:t xml:space="preserve"> luentojen jälkeen.</w:t>
      </w:r>
    </w:p>
    <w:p w14:paraId="1752C0CE"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5B50BD37" w14:textId="1353B4A9" w:rsidR="00D46E53" w:rsidRDefault="00A125F7" w:rsidP="00A125F7">
      <w:pPr>
        <w:rPr>
          <w:rFonts w:cs="Arial"/>
          <w:color w:val="000000" w:themeColor="text1"/>
          <w:sz w:val="21"/>
          <w:szCs w:val="21"/>
        </w:rPr>
      </w:pPr>
      <w:r>
        <w:rPr>
          <w:rFonts w:cs="Arial"/>
          <w:color w:val="000000" w:themeColor="text1"/>
          <w:sz w:val="21"/>
          <w:szCs w:val="21"/>
        </w:rPr>
        <w:t xml:space="preserve">Harjoitustyön palautus on </w:t>
      </w:r>
      <w:r w:rsidR="00AB1D84">
        <w:rPr>
          <w:rFonts w:cs="Arial"/>
          <w:color w:val="000000" w:themeColor="text1"/>
          <w:sz w:val="21"/>
          <w:szCs w:val="21"/>
        </w:rPr>
        <w:t>6</w:t>
      </w:r>
      <w:r>
        <w:rPr>
          <w:rFonts w:cs="Arial"/>
          <w:color w:val="000000" w:themeColor="text1"/>
          <w:sz w:val="21"/>
          <w:szCs w:val="21"/>
        </w:rPr>
        <w:t>.3.202</w:t>
      </w:r>
      <w:r w:rsidR="00AB1D84">
        <w:rPr>
          <w:rFonts w:cs="Arial"/>
          <w:color w:val="000000" w:themeColor="text1"/>
          <w:sz w:val="21"/>
          <w:szCs w:val="21"/>
        </w:rPr>
        <w:t>4</w:t>
      </w:r>
      <w:r>
        <w:rPr>
          <w:rFonts w:cs="Arial"/>
          <w:color w:val="000000" w:themeColor="text1"/>
          <w:sz w:val="21"/>
          <w:szCs w:val="21"/>
        </w:rPr>
        <w:t xml:space="preserve">. Palautus tapahtuu sähköpostilla osoitteeseen </w:t>
      </w:r>
      <w:hyperlink r:id="rId8" w:history="1">
        <w:r w:rsidRPr="008919A9">
          <w:rPr>
            <w:rStyle w:val="Hyperlink"/>
            <w:rFonts w:cs="Arial"/>
            <w:sz w:val="21"/>
            <w:szCs w:val="21"/>
          </w:rPr>
          <w:t>patentit@cc.hut.fi</w:t>
        </w:r>
      </w:hyperlink>
      <w:r>
        <w:rPr>
          <w:rFonts w:cs="Arial"/>
          <w:color w:val="000000" w:themeColor="text1"/>
          <w:sz w:val="21"/>
          <w:szCs w:val="21"/>
        </w:rPr>
        <w:t>.</w:t>
      </w:r>
    </w:p>
    <w:p w14:paraId="03FAC128" w14:textId="45D0CC76" w:rsidR="00D46E53" w:rsidRDefault="00D46E53" w:rsidP="00A125F7">
      <w:pPr>
        <w:rPr>
          <w:rFonts w:cs="Arial"/>
          <w:color w:val="000000" w:themeColor="text1"/>
          <w:sz w:val="21"/>
          <w:szCs w:val="21"/>
        </w:rPr>
      </w:pPr>
    </w:p>
    <w:p w14:paraId="764095CB" w14:textId="77F7C069" w:rsidR="00D46E53" w:rsidRDefault="00D46E53" w:rsidP="00A125F7">
      <w:pPr>
        <w:rPr>
          <w:rFonts w:cs="Arial"/>
          <w:color w:val="000000" w:themeColor="text1"/>
          <w:sz w:val="21"/>
          <w:szCs w:val="21"/>
        </w:rPr>
      </w:pPr>
      <w:r>
        <w:rPr>
          <w:rFonts w:cs="Arial"/>
          <w:color w:val="000000" w:themeColor="text1"/>
          <w:sz w:val="21"/>
          <w:szCs w:val="21"/>
        </w:rPr>
        <w:t>Tentti ja kurssin suoritus</w:t>
      </w:r>
    </w:p>
    <w:p w14:paraId="10791084" w14:textId="0F7B5D44" w:rsidR="00D46E53" w:rsidRDefault="00D46E53" w:rsidP="00A125F7">
      <w:pPr>
        <w:rPr>
          <w:rFonts w:cs="Arial"/>
          <w:color w:val="000000" w:themeColor="text1"/>
          <w:sz w:val="21"/>
          <w:szCs w:val="21"/>
        </w:rPr>
      </w:pPr>
    </w:p>
    <w:p w14:paraId="0AB5ADDB" w14:textId="7ACE5509" w:rsidR="00D46E53" w:rsidRDefault="00D46E53" w:rsidP="00A125F7">
      <w:pPr>
        <w:rPr>
          <w:rFonts w:cs="Arial"/>
          <w:color w:val="000000" w:themeColor="text1"/>
          <w:sz w:val="21"/>
          <w:szCs w:val="21"/>
        </w:rPr>
      </w:pPr>
      <w:r>
        <w:rPr>
          <w:rFonts w:cs="Arial"/>
          <w:color w:val="000000" w:themeColor="text1"/>
          <w:sz w:val="21"/>
          <w:szCs w:val="21"/>
        </w:rPr>
        <w:t xml:space="preserve">Kurssi suoritetaan tentillä, joka järjestetään luentosarjan jälkeen. Tentistä annetaan arvosana </w:t>
      </w:r>
      <w:proofErr w:type="gramStart"/>
      <w:r>
        <w:rPr>
          <w:rFonts w:cs="Arial"/>
          <w:color w:val="000000" w:themeColor="text1"/>
          <w:sz w:val="21"/>
          <w:szCs w:val="21"/>
        </w:rPr>
        <w:t>1 – 5</w:t>
      </w:r>
      <w:proofErr w:type="gramEnd"/>
      <w:r>
        <w:rPr>
          <w:rFonts w:cs="Arial"/>
          <w:color w:val="000000" w:themeColor="text1"/>
          <w:sz w:val="21"/>
          <w:szCs w:val="21"/>
        </w:rPr>
        <w:t xml:space="preserve"> (0 hylätty). Tentin osuus arvosanasta on 60 %, harjoitustyön 40 %.</w:t>
      </w:r>
    </w:p>
    <w:p w14:paraId="58A12484" w14:textId="77777777" w:rsidR="00D46E53" w:rsidRPr="00D46E53" w:rsidRDefault="00D46E53" w:rsidP="00A125F7">
      <w:pPr>
        <w:rPr>
          <w:rFonts w:cs="Arial"/>
          <w:color w:val="000000" w:themeColor="text1"/>
          <w:sz w:val="21"/>
          <w:szCs w:val="21"/>
        </w:rPr>
      </w:pPr>
    </w:p>
    <w:sectPr w:rsidR="00D46E53" w:rsidRPr="00D46E53" w:rsidSect="00CE5181">
      <w:pgSz w:w="11906" w:h="16838"/>
      <w:pgMar w:top="1418" w:right="1843"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70D4"/>
    <w:multiLevelType w:val="multilevel"/>
    <w:tmpl w:val="8F5C2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81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3B"/>
    <w:rsid w:val="0002203B"/>
    <w:rsid w:val="00047334"/>
    <w:rsid w:val="00096E96"/>
    <w:rsid w:val="000A275C"/>
    <w:rsid w:val="001023E9"/>
    <w:rsid w:val="00122364"/>
    <w:rsid w:val="00144FEB"/>
    <w:rsid w:val="002B44DF"/>
    <w:rsid w:val="00301E88"/>
    <w:rsid w:val="003A5E48"/>
    <w:rsid w:val="003F677C"/>
    <w:rsid w:val="0041441D"/>
    <w:rsid w:val="00430CD1"/>
    <w:rsid w:val="004311D3"/>
    <w:rsid w:val="00481658"/>
    <w:rsid w:val="004A6EA5"/>
    <w:rsid w:val="004F21D5"/>
    <w:rsid w:val="00554DBA"/>
    <w:rsid w:val="00563972"/>
    <w:rsid w:val="005B0FB9"/>
    <w:rsid w:val="005B2F8E"/>
    <w:rsid w:val="00640362"/>
    <w:rsid w:val="00673AF3"/>
    <w:rsid w:val="006C7ACB"/>
    <w:rsid w:val="007A0826"/>
    <w:rsid w:val="00810B88"/>
    <w:rsid w:val="008223FD"/>
    <w:rsid w:val="00976B51"/>
    <w:rsid w:val="009A499C"/>
    <w:rsid w:val="00A125F7"/>
    <w:rsid w:val="00A235CB"/>
    <w:rsid w:val="00A9742B"/>
    <w:rsid w:val="00AB1D84"/>
    <w:rsid w:val="00C14BF5"/>
    <w:rsid w:val="00C277FF"/>
    <w:rsid w:val="00CB0BF5"/>
    <w:rsid w:val="00CE18EC"/>
    <w:rsid w:val="00CE5181"/>
    <w:rsid w:val="00D03B4A"/>
    <w:rsid w:val="00D46E53"/>
    <w:rsid w:val="00D6491D"/>
    <w:rsid w:val="00DE0269"/>
    <w:rsid w:val="00F02E9D"/>
    <w:rsid w:val="00F31A0A"/>
    <w:rsid w:val="00F359FA"/>
    <w:rsid w:val="00F533C5"/>
    <w:rsid w:val="00F9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5057"/>
  <w15:chartTrackingRefBased/>
  <w15:docId w15:val="{C1813357-3B41-4B24-A119-57F9C3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5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03B"/>
    <w:pPr>
      <w:spacing w:after="100" w:afterAutospacing="1"/>
    </w:pPr>
    <w:rPr>
      <w:rFonts w:ascii="Times New Roman" w:eastAsia="Times New Roman" w:hAnsi="Times New Roman" w:cs="Times New Roman"/>
      <w:szCs w:val="24"/>
      <w:lang w:eastAsia="fi-FI"/>
    </w:rPr>
  </w:style>
  <w:style w:type="character" w:styleId="Hyperlink">
    <w:name w:val="Hyperlink"/>
    <w:basedOn w:val="DefaultParagraphFont"/>
    <w:uiPriority w:val="99"/>
    <w:unhideWhenUsed/>
    <w:rsid w:val="00CB0BF5"/>
    <w:rPr>
      <w:color w:val="0563C1" w:themeColor="hyperlink"/>
      <w:u w:val="single"/>
    </w:rPr>
  </w:style>
  <w:style w:type="character" w:styleId="UnresolvedMention">
    <w:name w:val="Unresolved Mention"/>
    <w:basedOn w:val="DefaultParagraphFont"/>
    <w:uiPriority w:val="99"/>
    <w:semiHidden/>
    <w:unhideWhenUsed/>
    <w:rsid w:val="00047334"/>
    <w:rPr>
      <w:color w:val="605E5C"/>
      <w:shd w:val="clear" w:color="auto" w:fill="E1DFDD"/>
    </w:rPr>
  </w:style>
  <w:style w:type="character" w:styleId="FollowedHyperlink">
    <w:name w:val="FollowedHyperlink"/>
    <w:basedOn w:val="DefaultParagraphFont"/>
    <w:uiPriority w:val="99"/>
    <w:semiHidden/>
    <w:unhideWhenUsed/>
    <w:rsid w:val="00D46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785">
      <w:bodyDiv w:val="1"/>
      <w:marLeft w:val="0"/>
      <w:marRight w:val="0"/>
      <w:marTop w:val="0"/>
      <w:marBottom w:val="0"/>
      <w:divBdr>
        <w:top w:val="none" w:sz="0" w:space="0" w:color="auto"/>
        <w:left w:val="none" w:sz="0" w:space="0" w:color="auto"/>
        <w:bottom w:val="none" w:sz="0" w:space="0" w:color="auto"/>
        <w:right w:val="none" w:sz="0" w:space="0" w:color="auto"/>
      </w:divBdr>
      <w:divsChild>
        <w:div w:id="887381175">
          <w:marLeft w:val="0"/>
          <w:marRight w:val="0"/>
          <w:marTop w:val="0"/>
          <w:marBottom w:val="0"/>
          <w:divBdr>
            <w:top w:val="none" w:sz="0" w:space="0" w:color="auto"/>
            <w:left w:val="none" w:sz="0" w:space="0" w:color="auto"/>
            <w:bottom w:val="none" w:sz="0" w:space="0" w:color="auto"/>
            <w:right w:val="none" w:sz="0" w:space="0" w:color="auto"/>
          </w:divBdr>
          <w:divsChild>
            <w:div w:id="1359814119">
              <w:marLeft w:val="0"/>
              <w:marRight w:val="0"/>
              <w:marTop w:val="1050"/>
              <w:marBottom w:val="0"/>
              <w:divBdr>
                <w:top w:val="none" w:sz="0" w:space="0" w:color="auto"/>
                <w:left w:val="none" w:sz="0" w:space="0" w:color="auto"/>
                <w:bottom w:val="none" w:sz="0" w:space="0" w:color="auto"/>
                <w:right w:val="none" w:sz="0" w:space="0" w:color="auto"/>
              </w:divBdr>
              <w:divsChild>
                <w:div w:id="165443551">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sChild>
                        <w:div w:id="534470350">
                          <w:marLeft w:val="0"/>
                          <w:marRight w:val="0"/>
                          <w:marTop w:val="0"/>
                          <w:marBottom w:val="0"/>
                          <w:divBdr>
                            <w:top w:val="none" w:sz="0" w:space="0" w:color="auto"/>
                            <w:left w:val="none" w:sz="0" w:space="0" w:color="auto"/>
                            <w:bottom w:val="none" w:sz="0" w:space="0" w:color="auto"/>
                            <w:right w:val="none" w:sz="0" w:space="0" w:color="auto"/>
                          </w:divBdr>
                          <w:divsChild>
                            <w:div w:id="1588153654">
                              <w:marLeft w:val="0"/>
                              <w:marRight w:val="0"/>
                              <w:marTop w:val="0"/>
                              <w:marBottom w:val="0"/>
                              <w:divBdr>
                                <w:top w:val="none" w:sz="0" w:space="0" w:color="auto"/>
                                <w:left w:val="none" w:sz="0" w:space="0" w:color="auto"/>
                                <w:bottom w:val="none" w:sz="0" w:space="0" w:color="auto"/>
                                <w:right w:val="none" w:sz="0" w:space="0" w:color="auto"/>
                              </w:divBdr>
                              <w:divsChild>
                                <w:div w:id="345329445">
                                  <w:marLeft w:val="0"/>
                                  <w:marRight w:val="0"/>
                                  <w:marTop w:val="0"/>
                                  <w:marBottom w:val="0"/>
                                  <w:divBdr>
                                    <w:top w:val="none" w:sz="0" w:space="0" w:color="auto"/>
                                    <w:left w:val="none" w:sz="0" w:space="0" w:color="auto"/>
                                    <w:bottom w:val="none" w:sz="0" w:space="0" w:color="auto"/>
                                    <w:right w:val="none" w:sz="0" w:space="0" w:color="auto"/>
                                  </w:divBdr>
                                  <w:divsChild>
                                    <w:div w:id="1874226164">
                                      <w:marLeft w:val="0"/>
                                      <w:marRight w:val="0"/>
                                      <w:marTop w:val="240"/>
                                      <w:marBottom w:val="0"/>
                                      <w:divBdr>
                                        <w:top w:val="none" w:sz="0" w:space="0" w:color="auto"/>
                                        <w:left w:val="none" w:sz="0" w:space="0" w:color="auto"/>
                                        <w:bottom w:val="none" w:sz="0" w:space="0" w:color="auto"/>
                                        <w:right w:val="none" w:sz="0" w:space="0" w:color="auto"/>
                                      </w:divBdr>
                                      <w:divsChild>
                                        <w:div w:id="381053869">
                                          <w:marLeft w:val="0"/>
                                          <w:marRight w:val="0"/>
                                          <w:marTop w:val="0"/>
                                          <w:marBottom w:val="0"/>
                                          <w:divBdr>
                                            <w:top w:val="none" w:sz="0" w:space="0" w:color="auto"/>
                                            <w:left w:val="none" w:sz="0" w:space="0" w:color="auto"/>
                                            <w:bottom w:val="none" w:sz="0" w:space="0" w:color="auto"/>
                                            <w:right w:val="none" w:sz="0" w:space="0" w:color="auto"/>
                                          </w:divBdr>
                                          <w:divsChild>
                                            <w:div w:id="1097868551">
                                              <w:marLeft w:val="0"/>
                                              <w:marRight w:val="0"/>
                                              <w:marTop w:val="0"/>
                                              <w:marBottom w:val="0"/>
                                              <w:divBdr>
                                                <w:top w:val="none" w:sz="0" w:space="0" w:color="auto"/>
                                                <w:left w:val="none" w:sz="0" w:space="0" w:color="auto"/>
                                                <w:bottom w:val="none" w:sz="0" w:space="0" w:color="auto"/>
                                                <w:right w:val="none" w:sz="0" w:space="0" w:color="auto"/>
                                              </w:divBdr>
                                              <w:divsChild>
                                                <w:div w:id="1989556773">
                                                  <w:marLeft w:val="0"/>
                                                  <w:marRight w:val="0"/>
                                                  <w:marTop w:val="0"/>
                                                  <w:marBottom w:val="0"/>
                                                  <w:divBdr>
                                                    <w:top w:val="none" w:sz="0" w:space="0" w:color="auto"/>
                                                    <w:left w:val="none" w:sz="0" w:space="0" w:color="auto"/>
                                                    <w:bottom w:val="none" w:sz="0" w:space="0" w:color="auto"/>
                                                    <w:right w:val="none" w:sz="0" w:space="0" w:color="auto"/>
                                                  </w:divBdr>
                                                  <w:divsChild>
                                                    <w:div w:id="1262177842">
                                                      <w:marLeft w:val="0"/>
                                                      <w:marRight w:val="0"/>
                                                      <w:marTop w:val="0"/>
                                                      <w:marBottom w:val="0"/>
                                                      <w:divBdr>
                                                        <w:top w:val="none" w:sz="0" w:space="0" w:color="auto"/>
                                                        <w:left w:val="none" w:sz="0" w:space="0" w:color="auto"/>
                                                        <w:bottom w:val="none" w:sz="0" w:space="0" w:color="auto"/>
                                                        <w:right w:val="none" w:sz="0" w:space="0" w:color="auto"/>
                                                      </w:divBdr>
                                                      <w:divsChild>
                                                        <w:div w:id="100493184">
                                                          <w:marLeft w:val="0"/>
                                                          <w:marRight w:val="0"/>
                                                          <w:marTop w:val="0"/>
                                                          <w:marBottom w:val="0"/>
                                                          <w:divBdr>
                                                            <w:top w:val="none" w:sz="0" w:space="0" w:color="auto"/>
                                                            <w:left w:val="none" w:sz="0" w:space="0" w:color="auto"/>
                                                            <w:bottom w:val="none" w:sz="0" w:space="0" w:color="auto"/>
                                                            <w:right w:val="none" w:sz="0" w:space="0" w:color="auto"/>
                                                          </w:divBdr>
                                                          <w:divsChild>
                                                            <w:div w:id="608321524">
                                                              <w:marLeft w:val="0"/>
                                                              <w:marRight w:val="0"/>
                                                              <w:marTop w:val="0"/>
                                                              <w:marBottom w:val="0"/>
                                                              <w:divBdr>
                                                                <w:top w:val="none" w:sz="0" w:space="0" w:color="auto"/>
                                                                <w:left w:val="none" w:sz="0" w:space="0" w:color="auto"/>
                                                                <w:bottom w:val="none" w:sz="0" w:space="0" w:color="auto"/>
                                                                <w:right w:val="none" w:sz="0" w:space="0" w:color="auto"/>
                                                              </w:divBdr>
                                                              <w:divsChild>
                                                                <w:div w:id="719397898">
                                                                  <w:marLeft w:val="0"/>
                                                                  <w:marRight w:val="0"/>
                                                                  <w:marTop w:val="0"/>
                                                                  <w:marBottom w:val="0"/>
                                                                  <w:divBdr>
                                                                    <w:top w:val="none" w:sz="0" w:space="0" w:color="auto"/>
                                                                    <w:left w:val="none" w:sz="0" w:space="0" w:color="auto"/>
                                                                    <w:bottom w:val="none" w:sz="0" w:space="0" w:color="auto"/>
                                                                    <w:right w:val="none" w:sz="0" w:space="0" w:color="auto"/>
                                                                  </w:divBdr>
                                                                  <w:divsChild>
                                                                    <w:div w:id="18848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it@cc.hut.fi" TargetMode="External"/><Relationship Id="rId3" Type="http://schemas.openxmlformats.org/officeDocument/2006/relationships/settings" Target="settings.xml"/><Relationship Id="rId7" Type="http://schemas.openxmlformats.org/officeDocument/2006/relationships/hyperlink" Target="https://www.prh.fi/fi/tietoa_prhsta/ajankohtaista/julkaisut/verkko-oppa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h.fi/stc/attachments/patentinliitteet/Patenttiopas.pdf" TargetMode="External"/><Relationship Id="rId5" Type="http://schemas.openxmlformats.org/officeDocument/2006/relationships/hyperlink" Target="http://www.prh.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Kuosmanen Panu</dc:creator>
  <cp:keywords/>
  <dc:description/>
  <cp:lastModifiedBy>Kuosmanen Panu</cp:lastModifiedBy>
  <cp:revision>2</cp:revision>
  <dcterms:created xsi:type="dcterms:W3CDTF">2024-01-02T08:28:00Z</dcterms:created>
  <dcterms:modified xsi:type="dcterms:W3CDTF">2024-01-02T08:28:00Z</dcterms:modified>
</cp:coreProperties>
</file>